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FB22C2" w14:textId="15AF08E8" w:rsidR="0053163A" w:rsidRDefault="0053163A" w:rsidP="0053163A">
      <w:pPr>
        <w:pStyle w:val="CRCoverPage"/>
        <w:outlineLvl w:val="0"/>
        <w:rPr>
          <w:b/>
          <w:noProof/>
          <w:sz w:val="24"/>
        </w:rPr>
      </w:pPr>
      <w:r>
        <w:rPr>
          <w:b/>
          <w:noProof/>
          <w:sz w:val="24"/>
        </w:rPr>
        <w:t>3GPP TSG RAN WG1 #106-e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927AA0">
        <w:rPr>
          <w:b/>
          <w:noProof/>
          <w:sz w:val="24"/>
        </w:rPr>
        <w:t>R1-210676</w:t>
      </w:r>
      <w:r>
        <w:rPr>
          <w:b/>
          <w:noProof/>
          <w:sz w:val="24"/>
        </w:rPr>
        <w:t>0</w:t>
      </w:r>
    </w:p>
    <w:p w14:paraId="1B7160FE" w14:textId="77777777" w:rsidR="0053163A" w:rsidRDefault="0053163A" w:rsidP="0053163A">
      <w:pPr>
        <w:pStyle w:val="CRCoverPage"/>
        <w:outlineLvl w:val="0"/>
        <w:rPr>
          <w:b/>
          <w:noProof/>
          <w:sz w:val="24"/>
        </w:rPr>
      </w:pPr>
      <w:r>
        <w:rPr>
          <w:b/>
          <w:noProof/>
          <w:sz w:val="24"/>
        </w:rPr>
        <w:t>e-Meeting, August 16</w:t>
      </w:r>
      <w:r>
        <w:rPr>
          <w:b/>
          <w:noProof/>
          <w:sz w:val="24"/>
          <w:vertAlign w:val="superscript"/>
        </w:rPr>
        <w:t>th</w:t>
      </w:r>
      <w:r>
        <w:rPr>
          <w:b/>
          <w:noProof/>
          <w:sz w:val="24"/>
        </w:rPr>
        <w:t xml:space="preserve"> – August 27</w:t>
      </w:r>
      <w:r>
        <w:rPr>
          <w:b/>
          <w:noProof/>
          <w:sz w:val="24"/>
          <w:vertAlign w:val="superscript"/>
        </w:rPr>
        <w:t>th</w:t>
      </w:r>
      <w:r>
        <w:rPr>
          <w:b/>
          <w:noProof/>
          <w:sz w:val="24"/>
        </w:rPr>
        <w:t>, 2021</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7A60F1E0"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Pr>
          <w:rFonts w:ascii="Arial" w:hAnsi="Arial"/>
          <w:sz w:val="24"/>
        </w:rPr>
        <w:t>8.15.</w:t>
      </w:r>
      <w:r w:rsidR="00AB4FF5">
        <w:rPr>
          <w:rFonts w:ascii="Arial" w:hAnsi="Arial"/>
          <w:sz w:val="24"/>
        </w:rPr>
        <w:t>1</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5CD91950"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AB4FF5" w:rsidRPr="00AB4FF5">
        <w:rPr>
          <w:rFonts w:ascii="Arial" w:hAnsi="Arial"/>
          <w:sz w:val="24"/>
        </w:rPr>
        <w:t>Enhancements to time and frequency synchronization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FBEBF87" w:rsidR="001B159B" w:rsidRDefault="001B159B" w:rsidP="001B159B">
      <w:pPr>
        <w:pStyle w:val="Heading1"/>
        <w:numPr>
          <w:ilvl w:val="0"/>
          <w:numId w:val="1"/>
        </w:numPr>
        <w:tabs>
          <w:tab w:val="num" w:pos="720"/>
        </w:tabs>
        <w:ind w:left="720" w:hanging="720"/>
        <w:jc w:val="both"/>
      </w:pPr>
      <w:r>
        <w:t>Background</w:t>
      </w:r>
    </w:p>
    <w:p w14:paraId="772CCB01" w14:textId="0EF9E84C" w:rsidR="00D622B4" w:rsidRDefault="0097452F" w:rsidP="00FE1083">
      <w:pPr>
        <w:pStyle w:val="NO"/>
        <w:ind w:left="0" w:firstLine="0"/>
      </w:pPr>
      <w:r w:rsidRPr="00CA5BE5">
        <w:t xml:space="preserve">In </w:t>
      </w:r>
      <w:r w:rsidR="001B3634">
        <w:t xml:space="preserve">RAN#92-e, the </w:t>
      </w:r>
      <w:r w:rsidR="0044530B">
        <w:t xml:space="preserve">following RAN1 objectives were approved for </w:t>
      </w:r>
      <w:proofErr w:type="spellStart"/>
      <w:r w:rsidR="0044530B">
        <w:t>eMTC</w:t>
      </w:r>
      <w:proofErr w:type="spellEnd"/>
      <w:r w:rsidR="0044530B">
        <w:t xml:space="preserve">/NB-IoT over NTN in the </w:t>
      </w:r>
      <w:r w:rsidR="0089416A">
        <w:t>WID</w:t>
      </w:r>
      <w:r w:rsidR="003F6565">
        <w:t xml:space="preserve"> [1]</w:t>
      </w:r>
      <w:r w:rsidRPr="00CA5BE5">
        <w:t>:</w:t>
      </w:r>
    </w:p>
    <w:p w14:paraId="1DAC1353" w14:textId="77777777" w:rsidR="0089416A" w:rsidRPr="004244A1" w:rsidRDefault="0089416A" w:rsidP="0089416A">
      <w:pPr>
        <w:rPr>
          <w:szCs w:val="22"/>
        </w:rPr>
      </w:pPr>
      <w:r w:rsidRPr="004244A1">
        <w:rPr>
          <w:szCs w:val="22"/>
        </w:rPr>
        <w:t xml:space="preserve">Specify the following time and frequency synchronization enhancements, using </w:t>
      </w:r>
      <w:proofErr w:type="spellStart"/>
      <w:r w:rsidRPr="004244A1">
        <w:rPr>
          <w:szCs w:val="22"/>
        </w:rPr>
        <w:t>NR_NTN_solutions</w:t>
      </w:r>
      <w:proofErr w:type="spellEnd"/>
      <w:r w:rsidRPr="004244A1">
        <w:rPr>
          <w:szCs w:val="22"/>
        </w:rPr>
        <w:t xml:space="preserve"> WI  agreements as baseline, </w:t>
      </w:r>
      <w:r w:rsidRPr="004244A1">
        <w:t>according to Section 8 in TR 36.763</w:t>
      </w:r>
      <w:r w:rsidRPr="004244A1">
        <w:rPr>
          <w:szCs w:val="22"/>
        </w:rPr>
        <w:t xml:space="preserve">: </w:t>
      </w:r>
    </w:p>
    <w:p w14:paraId="6D6E29D5" w14:textId="77777777" w:rsidR="0089416A" w:rsidRDefault="0089416A" w:rsidP="0089416A">
      <w:pPr>
        <w:pStyle w:val="B1"/>
      </w:pPr>
      <w:r>
        <w:t>-</w:t>
      </w:r>
      <w:r>
        <w:tab/>
      </w:r>
      <w:r w:rsidRPr="00A45F9D">
        <w:t>UE pre-compensation including ephemeris format (orbital / Position -Velocity)</w:t>
      </w:r>
    </w:p>
    <w:p w14:paraId="3647CE4C" w14:textId="77777777" w:rsidR="0089416A" w:rsidRPr="00A45F9D" w:rsidRDefault="0089416A" w:rsidP="0089416A">
      <w:pPr>
        <w:pStyle w:val="B1"/>
      </w:pPr>
      <w:r>
        <w:t>-</w:t>
      </w:r>
      <w:r>
        <w:tab/>
      </w:r>
      <w:r w:rsidRPr="005519D5">
        <w:t xml:space="preserve">UE pre-compensation for UL synchronization in RRC_IDLE and RRC_CONNECTED states based at least on its GNSS-acquired position and the serving satellite ephemeris </w:t>
      </w:r>
    </w:p>
    <w:p w14:paraId="7BC209DB" w14:textId="77777777" w:rsidR="0089416A" w:rsidRPr="00A45F9D" w:rsidRDefault="0089416A" w:rsidP="0089416A">
      <w:pPr>
        <w:pStyle w:val="B1"/>
      </w:pPr>
      <w:r w:rsidRPr="00A45F9D">
        <w:t>-</w:t>
      </w:r>
      <w:r w:rsidRPr="00A45F9D">
        <w:tab/>
        <w:t>Timing advance formula (granularity of the timing advance may be different)</w:t>
      </w:r>
    </w:p>
    <w:p w14:paraId="5E010500" w14:textId="77777777" w:rsidR="0089416A" w:rsidRPr="00A45F9D" w:rsidRDefault="0089416A" w:rsidP="0089416A">
      <w:pPr>
        <w:pStyle w:val="B1"/>
      </w:pPr>
      <w:r w:rsidRPr="00A45F9D">
        <w:t>-</w:t>
      </w:r>
      <w:r w:rsidRPr="00A45F9D">
        <w:tab/>
        <w:t>Combination of Open (i.e. UE autonomous TA estimation, and common TA estimation) and Closed TA (i.e., received TA commands) control loops in RRC_CONNECTED state</w:t>
      </w:r>
    </w:p>
    <w:p w14:paraId="6829C74F" w14:textId="168871DB" w:rsidR="0089416A" w:rsidRPr="008B1F7C" w:rsidRDefault="0089416A" w:rsidP="0089416A">
      <w:r>
        <w:t xml:space="preserve">Agreements on the above are up to the decision in </w:t>
      </w:r>
      <w:proofErr w:type="spellStart"/>
      <w:r>
        <w:t>NR_</w:t>
      </w:r>
      <w:r w:rsidRPr="00667392">
        <w:t>NTN</w:t>
      </w:r>
      <w:r>
        <w:t>_Solutions</w:t>
      </w:r>
      <w:proofErr w:type="spellEnd"/>
      <w:r w:rsidRPr="00667392">
        <w:t xml:space="preserve"> WI</w:t>
      </w:r>
      <w:r>
        <w:t xml:space="preserve"> and will be used for IoT NTN with minimum changes, if any.</w:t>
      </w:r>
    </w:p>
    <w:p w14:paraId="25D01AA3" w14:textId="77777777" w:rsidR="0089416A" w:rsidRDefault="0089416A" w:rsidP="0089416A">
      <w:pPr>
        <w:rPr>
          <w:b/>
          <w:i/>
          <w:szCs w:val="22"/>
          <w:u w:val="single"/>
        </w:rPr>
      </w:pPr>
    </w:p>
    <w:p w14:paraId="3B9A9923" w14:textId="77777777" w:rsidR="0089416A" w:rsidRPr="004244A1" w:rsidRDefault="0089416A" w:rsidP="0089416A">
      <w:pPr>
        <w:rPr>
          <w:szCs w:val="22"/>
        </w:rPr>
      </w:pPr>
      <w:r w:rsidRPr="004244A1">
        <w:rPr>
          <w:szCs w:val="22"/>
        </w:rPr>
        <w:t xml:space="preserve">Specify the following time and frequency synchronization enhancements that are not covered by </w:t>
      </w:r>
      <w:proofErr w:type="spellStart"/>
      <w:r w:rsidRPr="004244A1">
        <w:t>NR_NTN_Solutions</w:t>
      </w:r>
      <w:proofErr w:type="spellEnd"/>
      <w:r w:rsidRPr="004244A1">
        <w:t xml:space="preserve"> WI </w:t>
      </w:r>
      <w:r w:rsidRPr="004244A1">
        <w:rPr>
          <w:szCs w:val="22"/>
        </w:rPr>
        <w:t xml:space="preserve">agreements, </w:t>
      </w:r>
      <w:r w:rsidRPr="004244A1">
        <w:t>according to Section 8 in TR 36.763</w:t>
      </w:r>
      <w:r w:rsidRPr="004244A1">
        <w:rPr>
          <w:szCs w:val="22"/>
        </w:rPr>
        <w:t>:</w:t>
      </w:r>
    </w:p>
    <w:p w14:paraId="34F196DA" w14:textId="77777777" w:rsidR="0089416A" w:rsidRPr="00667392" w:rsidRDefault="0089416A" w:rsidP="0089416A">
      <w:pPr>
        <w:pStyle w:val="B1"/>
      </w:pPr>
      <w:r>
        <w:t>-</w:t>
      </w:r>
      <w:r>
        <w:tab/>
      </w:r>
      <w:r w:rsidRPr="00667392">
        <w:t xml:space="preserve">Long PUSCH and PRACH Transmission enhancements: segmented UE pre-compensations, new UL gaps and/or implementation solutions, time units and duration of </w:t>
      </w:r>
      <w:r>
        <w:t>segments.</w:t>
      </w:r>
    </w:p>
    <w:p w14:paraId="3334F972" w14:textId="77777777" w:rsidR="0089416A" w:rsidRPr="00667392" w:rsidRDefault="0089416A" w:rsidP="0089416A">
      <w:pPr>
        <w:pStyle w:val="B1"/>
      </w:pPr>
      <w:r>
        <w:t>-</w:t>
      </w:r>
      <w:r>
        <w:tab/>
      </w:r>
      <w:r w:rsidRPr="00667392">
        <w:t>Validity timer for UL synchronization: satellite ephemeris, and potentially other aspects</w:t>
      </w:r>
    </w:p>
    <w:p w14:paraId="12525280" w14:textId="77777777" w:rsidR="0089416A" w:rsidRDefault="0089416A" w:rsidP="0089416A">
      <w:pPr>
        <w:pStyle w:val="B1"/>
      </w:pPr>
      <w:r>
        <w:t>-</w:t>
      </w:r>
      <w:r>
        <w:tab/>
      </w:r>
      <w:r w:rsidRPr="00667392">
        <w:t xml:space="preserve">DL synchronization enhancements: </w:t>
      </w:r>
      <w:r>
        <w:t xml:space="preserve">A single solution will be selected between: </w:t>
      </w:r>
      <w:r w:rsidRPr="00667392">
        <w:t>new channel raster, (part of) ARFCN-indication-in-MIB</w:t>
      </w:r>
      <w:r>
        <w:t xml:space="preserve">. </w:t>
      </w:r>
    </w:p>
    <w:p w14:paraId="7B33A1EF" w14:textId="77777777" w:rsidR="0089416A" w:rsidRPr="00737838" w:rsidRDefault="0089416A" w:rsidP="0089416A">
      <w:pPr>
        <w:pStyle w:val="B1"/>
      </w:pPr>
      <w:r>
        <w:t>-</w:t>
      </w:r>
      <w:r>
        <w:tab/>
      </w:r>
      <w:r w:rsidRPr="00737838">
        <w:t>GNSS Measurements: Validity of a GNSS position fix and details of acquiring a GNSS position fix, duration of validity, in RRC CONNECTED mode for sporadic short transmission</w:t>
      </w:r>
    </w:p>
    <w:p w14:paraId="06D838D3" w14:textId="77777777" w:rsidR="0089416A" w:rsidRDefault="0089416A" w:rsidP="0089416A">
      <w:pPr>
        <w:rPr>
          <w:b/>
          <w:i/>
          <w:szCs w:val="22"/>
          <w:u w:val="single"/>
        </w:rPr>
      </w:pPr>
    </w:p>
    <w:p w14:paraId="3008B8D1" w14:textId="77777777" w:rsidR="0089416A" w:rsidRPr="004244A1" w:rsidRDefault="0089416A" w:rsidP="0089416A">
      <w:pPr>
        <w:rPr>
          <w:szCs w:val="22"/>
        </w:rPr>
      </w:pPr>
      <w:r w:rsidRPr="004244A1">
        <w:rPr>
          <w:szCs w:val="22"/>
        </w:rPr>
        <w:t xml:space="preserve">Specify the following  IoT NTN specific timing relationships enhancements </w:t>
      </w:r>
      <w:r w:rsidRPr="004244A1">
        <w:t>according to Section 8 in TR 36.763</w:t>
      </w:r>
      <w:r w:rsidRPr="004244A1">
        <w:rPr>
          <w:szCs w:val="22"/>
        </w:rPr>
        <w:t>:</w:t>
      </w:r>
    </w:p>
    <w:p w14:paraId="59A6EC50" w14:textId="77777777" w:rsidR="0089416A" w:rsidRPr="00667392" w:rsidRDefault="0089416A" w:rsidP="0089416A">
      <w:pPr>
        <w:pStyle w:val="B1"/>
      </w:pPr>
      <w:r>
        <w:t>-</w:t>
      </w:r>
      <w:r>
        <w:tab/>
      </w:r>
      <w:r w:rsidRPr="00667392">
        <w:t xml:space="preserve">Timing relationships for NB-IoT / </w:t>
      </w:r>
      <w:proofErr w:type="spellStart"/>
      <w:r>
        <w:t>eMTC</w:t>
      </w:r>
      <w:proofErr w:type="spellEnd"/>
      <w:r>
        <w:t>: as listed in Section 6.6</w:t>
      </w:r>
      <w:r w:rsidRPr="00667392">
        <w:t>.3 in TR 36.763</w:t>
      </w:r>
      <w:r>
        <w:t xml:space="preserve"> </w:t>
      </w:r>
    </w:p>
    <w:p w14:paraId="73C4905A" w14:textId="77777777" w:rsidR="0089416A" w:rsidRDefault="0089416A" w:rsidP="0089416A">
      <w:pPr>
        <w:pStyle w:val="B1"/>
      </w:pPr>
      <w:r>
        <w:t>-</w:t>
      </w:r>
      <w:r>
        <w:tab/>
      </w:r>
      <w:r w:rsidRPr="00667392">
        <w:t xml:space="preserve">UL scheduling for FDD-HD: Use of UE-specific TA and/or </w:t>
      </w:r>
      <w:proofErr w:type="spellStart"/>
      <w:r w:rsidRPr="00667392">
        <w:t>K_offset</w:t>
      </w:r>
      <w:proofErr w:type="spellEnd"/>
      <w:r w:rsidRPr="00667392">
        <w:t xml:space="preserve"> to avoid UL-DL collisions in FDD-HD</w:t>
      </w:r>
    </w:p>
    <w:p w14:paraId="2EDB074B" w14:textId="624A42AB" w:rsidR="00C45FDF" w:rsidRDefault="0089416A" w:rsidP="00C45FDF">
      <w:pPr>
        <w:pStyle w:val="B1"/>
      </w:pPr>
      <w:r>
        <w:t>-</w:t>
      </w:r>
      <w:r>
        <w:tab/>
      </w:r>
      <w:r w:rsidRPr="00E22FE0">
        <w:t>Signalling aspects in UE-specific TA maintenance and reporting, techniques to reduce the signalling load and determination of the UE-specific TA.</w:t>
      </w:r>
    </w:p>
    <w:p w14:paraId="09C60EB1" w14:textId="0CC12E13" w:rsidR="00FE1083" w:rsidRPr="00FE1083" w:rsidRDefault="00C45FDF" w:rsidP="00512212">
      <w:pPr>
        <w:pStyle w:val="B1"/>
        <w:ind w:left="0" w:firstLine="0"/>
      </w:pPr>
      <w:r>
        <w:t xml:space="preserve">In this contribution, we provide our views on </w:t>
      </w:r>
      <w:r w:rsidR="00AB4FF5">
        <w:t>e</w:t>
      </w:r>
      <w:r w:rsidR="00AB4FF5" w:rsidRPr="00AB4FF5">
        <w:t>nhancements to time and frequency synchronization</w:t>
      </w:r>
      <w:r>
        <w:t>.</w:t>
      </w:r>
    </w:p>
    <w:p w14:paraId="32613574" w14:textId="7B5440A2" w:rsidR="00352816" w:rsidRPr="00352816" w:rsidRDefault="003F5B8B" w:rsidP="00352816">
      <w:pPr>
        <w:pStyle w:val="Heading1"/>
        <w:numPr>
          <w:ilvl w:val="0"/>
          <w:numId w:val="1"/>
        </w:numPr>
        <w:tabs>
          <w:tab w:val="num" w:pos="720"/>
        </w:tabs>
        <w:ind w:left="720" w:hanging="720"/>
        <w:jc w:val="both"/>
      </w:pPr>
      <w:r>
        <w:lastRenderedPageBreak/>
        <w:t xml:space="preserve">Validity timer for </w:t>
      </w:r>
      <w:r w:rsidR="009D1B4F">
        <w:t>satellite ephemeris</w:t>
      </w:r>
    </w:p>
    <w:p w14:paraId="0C8D2A69" w14:textId="5A22D351" w:rsidR="000239F3" w:rsidRDefault="000239F3" w:rsidP="00D973F9">
      <w:pPr>
        <w:pStyle w:val="Style2"/>
        <w:numPr>
          <w:ilvl w:val="1"/>
          <w:numId w:val="1"/>
        </w:numPr>
      </w:pPr>
      <w:r>
        <w:t>Configuring and setting the ephemeris validity timer</w:t>
      </w:r>
    </w:p>
    <w:p w14:paraId="17F2D99B" w14:textId="77777777" w:rsidR="000239F3" w:rsidRDefault="000239F3" w:rsidP="00D973F9"/>
    <w:p w14:paraId="5E145DAC" w14:textId="101B90C2" w:rsidR="00D973F9" w:rsidRDefault="00D973F9" w:rsidP="00D973F9">
      <w:r>
        <w:t>While it has been agreed that the ephemeris validity timer will be configured by the network, the details regarding the configuration, as well as how/when the UE starts the timer, remain open issues.</w:t>
      </w:r>
    </w:p>
    <w:p w14:paraId="4E5A78AF" w14:textId="0C2CDB4A" w:rsidR="00D973F9" w:rsidRDefault="00D973F9" w:rsidP="00D973F9">
      <w:r>
        <w:t xml:space="preserve">Since the network knows the satellite’s orbit quite accurately (e.g., whether the satellite is LEO/MEO/GEO, its altitude, trajectory, </w:t>
      </w:r>
      <w:r w:rsidR="00CF292C">
        <w:t xml:space="preserve">any potential errors in the orbit </w:t>
      </w:r>
      <w:proofErr w:type="spellStart"/>
      <w:r w:rsidR="00CF292C">
        <w:t>prodiction</w:t>
      </w:r>
      <w:proofErr w:type="spellEnd"/>
      <w:r w:rsidR="00CF292C">
        <w:t>,</w:t>
      </w:r>
      <w:r>
        <w:t xml:space="preserve"> etc.), the network should typically be in a good position to configure the duration of validity for the satellite ephemeris once a UE acquires it at a given instant of time.</w:t>
      </w:r>
    </w:p>
    <w:p w14:paraId="7FD4AC4F" w14:textId="792C0FFD" w:rsidR="00D973F9" w:rsidRPr="00EA5168" w:rsidRDefault="00D973F9" w:rsidP="00D973F9">
      <w:pPr>
        <w:rPr>
          <w:b/>
          <w:bCs/>
        </w:rPr>
      </w:pPr>
      <w:r w:rsidRPr="00EA5168">
        <w:rPr>
          <w:b/>
          <w:bCs/>
          <w:i/>
          <w:iCs/>
          <w:u w:val="single"/>
        </w:rPr>
        <w:t>Proposal</w:t>
      </w:r>
      <w:r w:rsidR="002E27C8">
        <w:rPr>
          <w:b/>
          <w:bCs/>
          <w:i/>
          <w:iCs/>
          <w:u w:val="single"/>
        </w:rPr>
        <w:t xml:space="preserve"> 1</w:t>
      </w:r>
      <w:r w:rsidRPr="00EA5168">
        <w:rPr>
          <w:b/>
          <w:bCs/>
        </w:rPr>
        <w:t>: The duration of the ephemeris validity timer is configured by the network.</w:t>
      </w:r>
    </w:p>
    <w:p w14:paraId="1CE351A1" w14:textId="0A98E3EF" w:rsidR="00D973F9" w:rsidRDefault="00D973F9" w:rsidP="00D973F9">
      <w:r>
        <w:t xml:space="preserve">However, since each UE may read the SIB carrying the ephemeris information at </w:t>
      </w:r>
      <w:r w:rsidR="00CF292C">
        <w:t xml:space="preserve">a </w:t>
      </w:r>
      <w:r>
        <w:t>different (UE-specific) point of time, the timer should be started by a UE once it reads this SIB—typically before initiating a connection to transmit (short) uplink data. Moreover, since this SIB can potentially have multiple repetitions (depending on coverage levels), the specifications need to be precise about when—during these SIB repetitions—the timer is started at the UE side. A straightforward solution is to start the timer duration from the first repetition of this SIB, since this ensures maximum accuracy of the ephemeris information that will be propagated by the UE for, e.g., several tens of seconds.</w:t>
      </w:r>
    </w:p>
    <w:p w14:paraId="57BF5BF0" w14:textId="63B558C9" w:rsidR="00D973F9" w:rsidRDefault="00D973F9" w:rsidP="00D973F9">
      <w:pPr>
        <w:rPr>
          <w:b/>
          <w:bCs/>
        </w:rPr>
      </w:pPr>
      <w:r w:rsidRPr="00EA5168">
        <w:rPr>
          <w:b/>
          <w:bCs/>
          <w:i/>
          <w:iCs/>
          <w:u w:val="single"/>
        </w:rPr>
        <w:t>Proposal</w:t>
      </w:r>
      <w:r w:rsidR="002E27C8">
        <w:rPr>
          <w:b/>
          <w:bCs/>
          <w:i/>
          <w:iCs/>
          <w:u w:val="single"/>
        </w:rPr>
        <w:t xml:space="preserve"> 2</w:t>
      </w:r>
      <w:r w:rsidRPr="00EA5168">
        <w:rPr>
          <w:b/>
          <w:bCs/>
        </w:rPr>
        <w:t xml:space="preserve">: A UE starts the ephemeris validity timer upon reading the SIB carrying satellite ephemeris. The duration of valid ephemeris is counted </w:t>
      </w:r>
      <w:r>
        <w:rPr>
          <w:b/>
          <w:bCs/>
        </w:rPr>
        <w:t xml:space="preserve">starting </w:t>
      </w:r>
      <w:r w:rsidRPr="00EA5168">
        <w:rPr>
          <w:b/>
          <w:bCs/>
        </w:rPr>
        <w:t>from the first repetition of this SIB.</w:t>
      </w:r>
    </w:p>
    <w:p w14:paraId="4F47E134" w14:textId="286DC526" w:rsidR="00C07234" w:rsidRDefault="00F31DAF" w:rsidP="00C07234">
      <w:pPr>
        <w:pStyle w:val="Style2"/>
        <w:numPr>
          <w:ilvl w:val="1"/>
          <w:numId w:val="1"/>
        </w:numPr>
      </w:pPr>
      <w:r>
        <w:t>UE behavio</w:t>
      </w:r>
      <w:r w:rsidR="00D12BA8">
        <w:t>u</w:t>
      </w:r>
      <w:r>
        <w:t xml:space="preserve">r upon </w:t>
      </w:r>
      <w:r w:rsidR="00667988">
        <w:t xml:space="preserve">expiry of the </w:t>
      </w:r>
      <w:r w:rsidR="00EB1B0A">
        <w:t xml:space="preserve">ephemeris </w:t>
      </w:r>
      <w:r w:rsidR="00B411EC">
        <w:t xml:space="preserve">validity </w:t>
      </w:r>
      <w:r>
        <w:t>timer</w:t>
      </w:r>
    </w:p>
    <w:p w14:paraId="41F89A77" w14:textId="77777777" w:rsidR="00C67460" w:rsidRDefault="00C67460" w:rsidP="00C67460">
      <w:r>
        <w:t xml:space="preserve"> </w:t>
      </w:r>
    </w:p>
    <w:p w14:paraId="6A4A1B57" w14:textId="50A80840" w:rsidR="00C67460" w:rsidRDefault="00717AD3" w:rsidP="00C67460">
      <w:r>
        <w:t xml:space="preserve">Associated with the </w:t>
      </w:r>
      <w:r w:rsidR="00D12BA8">
        <w:t>ephemeris</w:t>
      </w:r>
      <w:r>
        <w:t xml:space="preserve"> validity </w:t>
      </w:r>
      <w:r w:rsidR="00D12BA8">
        <w:t>timer</w:t>
      </w:r>
      <w:r>
        <w:t xml:space="preserve">, we need to define </w:t>
      </w:r>
      <w:r w:rsidR="000B052A">
        <w:t xml:space="preserve">UE behaviour when </w:t>
      </w:r>
      <w:r w:rsidR="00C00396">
        <w:t xml:space="preserve">synchronization failure (e.g., ephemeris </w:t>
      </w:r>
      <w:r w:rsidR="00D12BA8">
        <w:t>is</w:t>
      </w:r>
      <w:r w:rsidR="00C00396">
        <w:t xml:space="preserve"> outdated) </w:t>
      </w:r>
      <w:r w:rsidR="000B052A">
        <w:t>occur</w:t>
      </w:r>
      <w:r w:rsidR="00C00396">
        <w:t>s</w:t>
      </w:r>
      <w:r w:rsidR="000B052A">
        <w:t>.</w:t>
      </w:r>
      <w:r w:rsidR="000567F0">
        <w:t xml:space="preserve"> </w:t>
      </w:r>
      <w:r w:rsidR="009A0EE1">
        <w:t>A</w:t>
      </w:r>
      <w:r w:rsidR="001D05E9">
        <w:t xml:space="preserve"> </w:t>
      </w:r>
      <w:r w:rsidR="00C00396">
        <w:t xml:space="preserve">synchronization </w:t>
      </w:r>
      <w:r w:rsidR="001D05E9">
        <w:t xml:space="preserve">failure </w:t>
      </w:r>
      <w:r w:rsidR="009A0EE1">
        <w:t>is synonymous with</w:t>
      </w:r>
      <w:r w:rsidR="00C00396">
        <w:t xml:space="preserve"> </w:t>
      </w:r>
      <w:r w:rsidR="001D05E9">
        <w:t xml:space="preserve">the expiry of </w:t>
      </w:r>
      <w:r w:rsidR="009A0EE1">
        <w:t>the ephemeris</w:t>
      </w:r>
      <w:r w:rsidR="009105B6">
        <w:t xml:space="preserve"> validity</w:t>
      </w:r>
      <w:r w:rsidR="001D05E9">
        <w:t xml:space="preserve"> timer(s). </w:t>
      </w:r>
    </w:p>
    <w:p w14:paraId="5AF0439A" w14:textId="6BA19A9B" w:rsidR="00985DED" w:rsidRPr="00D12BA8" w:rsidRDefault="00AB2848" w:rsidP="00CA1038">
      <w:pPr>
        <w:rPr>
          <w:b/>
          <w:bCs/>
        </w:rPr>
      </w:pPr>
      <w:r>
        <w:t>Solutions in th</w:t>
      </w:r>
      <w:r w:rsidR="00C00396">
        <w:t>e</w:t>
      </w:r>
      <w:r>
        <w:t xml:space="preserve"> realm </w:t>
      </w:r>
      <w:r w:rsidR="00C00396">
        <w:t xml:space="preserve">of synchronization failure and recovery </w:t>
      </w:r>
      <w:r>
        <w:t xml:space="preserve">can go from simply tearing down the connection and re-starting from IDLE, </w:t>
      </w:r>
      <w:r w:rsidR="001853AB">
        <w:t xml:space="preserve">to more elaborate </w:t>
      </w:r>
      <w:r w:rsidR="001853AB" w:rsidRPr="006C712A">
        <w:rPr>
          <w:i/>
          <w:iCs/>
        </w:rPr>
        <w:t>location failure recovery</w:t>
      </w:r>
      <w:r w:rsidR="001853AB">
        <w:t xml:space="preserve"> procedure(s) to prioritize re-acquiring satellite and/or UE location</w:t>
      </w:r>
      <w:r w:rsidR="006C712A">
        <w:t xml:space="preserve"> over uplink communications. We </w:t>
      </w:r>
      <w:r w:rsidR="009105B6">
        <w:t>propose</w:t>
      </w:r>
      <w:r w:rsidR="006C712A">
        <w:t xml:space="preserve"> </w:t>
      </w:r>
      <w:r w:rsidR="00CD0500">
        <w:t>the simplest</w:t>
      </w:r>
      <w:r w:rsidR="006C712A">
        <w:t xml:space="preserve"> solution </w:t>
      </w:r>
      <w:r w:rsidR="009105B6">
        <w:t>here</w:t>
      </w:r>
      <w:r w:rsidR="006C712A">
        <w:t>.</w:t>
      </w:r>
    </w:p>
    <w:p w14:paraId="310BA902" w14:textId="43335580" w:rsidR="006723D9" w:rsidRDefault="00985DED" w:rsidP="00CA1038">
      <w:r>
        <w:t xml:space="preserve">A simple UE behaviour upon a </w:t>
      </w:r>
      <w:r w:rsidR="00320EF9">
        <w:t xml:space="preserve">detecting </w:t>
      </w:r>
      <w:r>
        <w:t>synchronization failure</w:t>
      </w:r>
      <w:r w:rsidR="00320EF9">
        <w:t xml:space="preserve"> would be to </w:t>
      </w:r>
      <w:r w:rsidR="00C00396">
        <w:t>trigger</w:t>
      </w:r>
      <w:r w:rsidR="00320EF9">
        <w:t xml:space="preserve"> radio link failure (RLF)</w:t>
      </w:r>
      <w:r w:rsidR="007B3113">
        <w:t xml:space="preserve">, go back to IDLE, </w:t>
      </w:r>
      <w:r w:rsidR="00236846">
        <w:t xml:space="preserve">reacquire the ephemeris information, </w:t>
      </w:r>
      <w:r w:rsidR="007B3113">
        <w:t xml:space="preserve">and re-establish connection from scratch. </w:t>
      </w:r>
      <w:r w:rsidR="00430B18">
        <w:t>This</w:t>
      </w:r>
      <w:r w:rsidR="007B3113">
        <w:t xml:space="preserve"> </w:t>
      </w:r>
      <w:r w:rsidR="00491CD0">
        <w:t>solution would have minimal specification impact</w:t>
      </w:r>
      <w:r w:rsidR="0049177D">
        <w:t>.</w:t>
      </w:r>
    </w:p>
    <w:p w14:paraId="7CCE8845" w14:textId="5B68815A" w:rsidR="00B40AF8" w:rsidRPr="007A373F" w:rsidRDefault="00C00396" w:rsidP="00C00396">
      <w:pPr>
        <w:rPr>
          <w:b/>
          <w:bCs/>
        </w:rPr>
      </w:pPr>
      <w:r w:rsidRPr="007A373F">
        <w:rPr>
          <w:b/>
          <w:bCs/>
          <w:i/>
          <w:iCs/>
          <w:u w:val="single"/>
        </w:rPr>
        <w:t>Proposal</w:t>
      </w:r>
      <w:r w:rsidR="002E27C8">
        <w:rPr>
          <w:b/>
          <w:bCs/>
          <w:i/>
          <w:iCs/>
          <w:u w:val="single"/>
        </w:rPr>
        <w:t xml:space="preserve"> 3</w:t>
      </w:r>
      <w:r w:rsidRPr="007A373F">
        <w:rPr>
          <w:b/>
          <w:bCs/>
        </w:rPr>
        <w:t xml:space="preserve">: </w:t>
      </w:r>
      <w:r w:rsidR="001300A9" w:rsidRPr="007A373F">
        <w:rPr>
          <w:b/>
          <w:bCs/>
        </w:rPr>
        <w:t>I</w:t>
      </w:r>
      <w:r w:rsidRPr="007A373F">
        <w:rPr>
          <w:b/>
          <w:bCs/>
        </w:rPr>
        <w:t xml:space="preserve">ntroduce a mechanism that triggers RLF when the ephemeris </w:t>
      </w:r>
      <w:r w:rsidR="007A373F">
        <w:rPr>
          <w:b/>
          <w:bCs/>
        </w:rPr>
        <w:t>validity timer</w:t>
      </w:r>
      <w:r w:rsidR="00E218F7">
        <w:rPr>
          <w:b/>
          <w:bCs/>
        </w:rPr>
        <w:t xml:space="preserve"> expires</w:t>
      </w:r>
      <w:r w:rsidR="00236846">
        <w:rPr>
          <w:b/>
          <w:bCs/>
        </w:rPr>
        <w:t xml:space="preserve"> while in RRC_CONNECTED mode</w:t>
      </w:r>
      <w:r w:rsidR="00E218F7">
        <w:rPr>
          <w:b/>
          <w:bCs/>
        </w:rPr>
        <w:t>.</w:t>
      </w:r>
    </w:p>
    <w:p w14:paraId="266E1F44" w14:textId="5BA693D1" w:rsidR="007C195F" w:rsidRPr="00585650" w:rsidRDefault="007C195F" w:rsidP="00C00396">
      <w:pPr>
        <w:pStyle w:val="Heading1"/>
        <w:numPr>
          <w:ilvl w:val="0"/>
          <w:numId w:val="1"/>
        </w:numPr>
        <w:tabs>
          <w:tab w:val="num" w:pos="720"/>
        </w:tabs>
        <w:ind w:left="720" w:hanging="720"/>
        <w:jc w:val="both"/>
      </w:pPr>
      <w:r>
        <w:t>Validity of GNSS position fix</w:t>
      </w:r>
    </w:p>
    <w:p w14:paraId="39D5F85F" w14:textId="71C9FB6C" w:rsidR="00B2520D" w:rsidRPr="007B2370" w:rsidRDefault="00352816" w:rsidP="00C00396">
      <w:r w:rsidRPr="007B2370">
        <w:t>Like</w:t>
      </w:r>
      <w:r w:rsidR="001A2BF9" w:rsidRPr="007B2370">
        <w:t xml:space="preserve"> </w:t>
      </w:r>
      <w:r w:rsidR="00B10C7C" w:rsidRPr="007B2370">
        <w:t xml:space="preserve">the satellite ephemeris information, a valid GNSS position fix (that the UE uses to determine its own geolocation) is critical towards maintaining uplink synchronization. </w:t>
      </w:r>
      <w:r w:rsidRPr="007B2370">
        <w:t xml:space="preserve">Towards this end, a similar solution as the </w:t>
      </w:r>
      <w:r w:rsidR="007B2370" w:rsidRPr="007B2370">
        <w:t>proposed for ephemeris validity needs to be introduced.</w:t>
      </w:r>
    </w:p>
    <w:p w14:paraId="1EC54881" w14:textId="4C2663C5" w:rsidR="00E10C32" w:rsidRDefault="00E720E6" w:rsidP="00C00396">
      <w:r>
        <w:t>However, unlike the satellite ephemeris, the network doesn’t a priori know the UE’s mobility patterns (</w:t>
      </w:r>
      <w:r w:rsidR="00416B8A">
        <w:t>whether it is a static UE, whether it is moving at a slow/fast speed</w:t>
      </w:r>
      <w:r>
        <w:t>)</w:t>
      </w:r>
      <w:r w:rsidR="00416B8A">
        <w:t xml:space="preserve">, which will influence the </w:t>
      </w:r>
      <w:r w:rsidR="00585650">
        <w:t xml:space="preserve">duration of time for which a GNSS position fix will remain valid for a UE. </w:t>
      </w:r>
      <w:r w:rsidR="00274D8B">
        <w:t xml:space="preserve">As a result, the UE </w:t>
      </w:r>
      <w:r w:rsidR="00005AD5">
        <w:t>may need to estimate the validity duration</w:t>
      </w:r>
      <w:r w:rsidR="00EC07FE">
        <w:t xml:space="preserve"> autonomously, e.g., such that it maintains</w:t>
      </w:r>
      <w:r w:rsidR="00A96B53">
        <w:t xml:space="preserve"> (within appropriate thresholds)</w:t>
      </w:r>
      <w:r w:rsidR="00EC07FE">
        <w:t xml:space="preserve"> the accuracy requirements for time/frequency synchronization that will eventually be set by RAN4. </w:t>
      </w:r>
      <w:r w:rsidR="003F444C">
        <w:t>Still, it is important for the UE to initiate a GNSS validity period—</w:t>
      </w:r>
      <w:r w:rsidR="007F6F4C">
        <w:t>like</w:t>
      </w:r>
      <w:r w:rsidR="003F444C">
        <w:t xml:space="preserve"> the ephemeris validity period described above</w:t>
      </w:r>
      <w:r w:rsidR="004401BE">
        <w:t xml:space="preserve">—that starts when the UE acquires a GNSS position fix. </w:t>
      </w:r>
      <w:r w:rsidR="00D04278">
        <w:t xml:space="preserve">Also, UE behaviour upon this information being outdated should </w:t>
      </w:r>
      <w:r w:rsidR="00E10C32">
        <w:t>be similar as that for ephemeris validity—i.e., the UE may initiate RLF.</w:t>
      </w:r>
    </w:p>
    <w:p w14:paraId="31856B42" w14:textId="0A8CA03E" w:rsidR="006479B6" w:rsidRPr="00A40E39" w:rsidRDefault="00E10C32" w:rsidP="00C00396">
      <w:pPr>
        <w:rPr>
          <w:b/>
          <w:bCs/>
        </w:rPr>
      </w:pPr>
      <w:r w:rsidRPr="00A40E39">
        <w:rPr>
          <w:b/>
          <w:bCs/>
          <w:i/>
          <w:iCs/>
          <w:u w:val="single"/>
        </w:rPr>
        <w:t>Proposal</w:t>
      </w:r>
      <w:r w:rsidR="002E27C8">
        <w:rPr>
          <w:b/>
          <w:bCs/>
          <w:i/>
          <w:iCs/>
          <w:u w:val="single"/>
        </w:rPr>
        <w:t xml:space="preserve"> 4</w:t>
      </w:r>
      <w:r w:rsidRPr="00A40E39">
        <w:rPr>
          <w:b/>
          <w:bCs/>
        </w:rPr>
        <w:t xml:space="preserve">: A UE initiates a </w:t>
      </w:r>
      <w:r w:rsidR="006479B6" w:rsidRPr="00A40E39">
        <w:rPr>
          <w:b/>
          <w:bCs/>
        </w:rPr>
        <w:t>GNSS validity period when it acquires a fresh GNSS position fix to obtain its geolocation.</w:t>
      </w:r>
    </w:p>
    <w:p w14:paraId="0C99CEA8" w14:textId="3BB3043B" w:rsidR="00796E96" w:rsidRPr="00A40E39" w:rsidRDefault="006479B6" w:rsidP="00796E96">
      <w:pPr>
        <w:pStyle w:val="ListParagraph"/>
        <w:numPr>
          <w:ilvl w:val="0"/>
          <w:numId w:val="38"/>
        </w:numPr>
        <w:rPr>
          <w:b/>
          <w:bCs/>
        </w:rPr>
      </w:pPr>
      <w:r w:rsidRPr="00A40E39">
        <w:rPr>
          <w:b/>
          <w:bCs/>
        </w:rPr>
        <w:t xml:space="preserve">FFS </w:t>
      </w:r>
      <w:r w:rsidR="00333CDE" w:rsidRPr="00A40E39">
        <w:rPr>
          <w:b/>
          <w:bCs/>
        </w:rPr>
        <w:t>whether the duration of this validity period is autonomously determined by the U</w:t>
      </w:r>
      <w:r w:rsidR="00796E96" w:rsidRPr="00A40E39">
        <w:rPr>
          <w:b/>
          <w:bCs/>
        </w:rPr>
        <w:t>E</w:t>
      </w:r>
      <w:r w:rsidR="009721C5">
        <w:rPr>
          <w:b/>
          <w:bCs/>
        </w:rPr>
        <w:t>.</w:t>
      </w:r>
    </w:p>
    <w:p w14:paraId="4307F08E" w14:textId="31A947C4" w:rsidR="00A40E39" w:rsidRPr="00A40E39" w:rsidRDefault="00796E96" w:rsidP="00796E96">
      <w:pPr>
        <w:rPr>
          <w:b/>
          <w:bCs/>
        </w:rPr>
      </w:pPr>
      <w:r w:rsidRPr="00A40E39">
        <w:rPr>
          <w:b/>
          <w:bCs/>
          <w:i/>
          <w:iCs/>
          <w:u w:val="single"/>
        </w:rPr>
        <w:lastRenderedPageBreak/>
        <w:t>Proposal</w:t>
      </w:r>
      <w:r w:rsidR="002E27C8">
        <w:rPr>
          <w:b/>
          <w:bCs/>
          <w:i/>
          <w:iCs/>
          <w:u w:val="single"/>
        </w:rPr>
        <w:t xml:space="preserve"> 5</w:t>
      </w:r>
      <w:r w:rsidRPr="00A40E39">
        <w:rPr>
          <w:b/>
          <w:bCs/>
        </w:rPr>
        <w:t xml:space="preserve">: Introduce a mechanism that triggers RLF when </w:t>
      </w:r>
      <w:r w:rsidR="00B750F5">
        <w:rPr>
          <w:b/>
          <w:bCs/>
        </w:rPr>
        <w:t xml:space="preserve">the UE’s </w:t>
      </w:r>
      <w:r w:rsidRPr="00A40E39">
        <w:rPr>
          <w:b/>
          <w:bCs/>
        </w:rPr>
        <w:t>GNSS-based geolocation validity expires.</w:t>
      </w:r>
    </w:p>
    <w:p w14:paraId="279F91E7" w14:textId="4A738318" w:rsidR="00242B6A" w:rsidRDefault="00392819" w:rsidP="00392819">
      <w:pPr>
        <w:pStyle w:val="Heading1"/>
        <w:numPr>
          <w:ilvl w:val="0"/>
          <w:numId w:val="1"/>
        </w:numPr>
        <w:tabs>
          <w:tab w:val="num" w:pos="720"/>
        </w:tabs>
        <w:ind w:left="720" w:hanging="720"/>
        <w:jc w:val="both"/>
      </w:pPr>
      <w:r>
        <w:t>Segmented pre-compensation for long uplink Tx</w:t>
      </w:r>
    </w:p>
    <w:p w14:paraId="4C7917A5" w14:textId="34308FAB" w:rsidR="00CA7D67" w:rsidRDefault="00C321E5" w:rsidP="00CA7D67">
      <w:r>
        <w:t xml:space="preserve">It has been agreed to use segmented pre-compensation </w:t>
      </w:r>
      <w:r w:rsidR="00160710">
        <w:t>over chunks of time (wherein the pre-compensation doesn’t change within a given chunk of time) as the baseline solution for maintaining uplink synchronization during long uplink transmissions of PUSCH and PRACH.</w:t>
      </w:r>
    </w:p>
    <w:p w14:paraId="46046877" w14:textId="299BE026" w:rsidR="009F297F" w:rsidRDefault="009F297F" w:rsidP="00CA7D67">
      <w:r>
        <w:t xml:space="preserve">It </w:t>
      </w:r>
      <w:r w:rsidR="001E796D">
        <w:t>may</w:t>
      </w:r>
      <w:r>
        <w:t xml:space="preserve"> be noted, however, that the length of the chunk (denoted by N time units in previous agreements)</w:t>
      </w:r>
      <w:r w:rsidR="00D10907">
        <w:t xml:space="preserve"> inherently depends on </w:t>
      </w:r>
      <w:r w:rsidR="007D47EE">
        <w:t xml:space="preserve">the satellite’s orbit. For GEO satellites, e.g., </w:t>
      </w:r>
      <w:r w:rsidR="009060A5">
        <w:t>the same pre-compensation value may be maintained for a longer duration of time than would be feasible for a LEO satellite, since the LEO satellite</w:t>
      </w:r>
      <w:r w:rsidR="00C73E39">
        <w:t>’s orbit results in much greater delay and doppler variations over time.</w:t>
      </w:r>
    </w:p>
    <w:p w14:paraId="51AB9EE3" w14:textId="2CE45A8B" w:rsidR="005571B6" w:rsidRDefault="005571B6" w:rsidP="00CA7D67">
      <w:pPr>
        <w:rPr>
          <w:b/>
          <w:bCs/>
        </w:rPr>
      </w:pPr>
      <w:r w:rsidRPr="003D7FC5">
        <w:rPr>
          <w:b/>
          <w:bCs/>
          <w:i/>
          <w:iCs/>
          <w:u w:val="single"/>
        </w:rPr>
        <w:t>Proposal</w:t>
      </w:r>
      <w:r w:rsidR="002E27C8">
        <w:rPr>
          <w:b/>
          <w:bCs/>
          <w:i/>
          <w:iCs/>
          <w:u w:val="single"/>
        </w:rPr>
        <w:t xml:space="preserve"> 6</w:t>
      </w:r>
      <w:r w:rsidRPr="003D7FC5">
        <w:rPr>
          <w:b/>
          <w:bCs/>
        </w:rPr>
        <w:t xml:space="preserve">: </w:t>
      </w:r>
      <w:r w:rsidR="00644C95" w:rsidRPr="003D7FC5">
        <w:rPr>
          <w:b/>
          <w:bCs/>
        </w:rPr>
        <w:t>The duration of time for which the same pre-compensation value(s)</w:t>
      </w:r>
      <w:r w:rsidR="0038341C">
        <w:rPr>
          <w:b/>
          <w:bCs/>
        </w:rPr>
        <w:t xml:space="preserve"> for time</w:t>
      </w:r>
      <w:r w:rsidR="006300EC">
        <w:rPr>
          <w:b/>
          <w:bCs/>
        </w:rPr>
        <w:t xml:space="preserve"> and frequency</w:t>
      </w:r>
      <w:r w:rsidR="00644C95" w:rsidRPr="003D7FC5">
        <w:rPr>
          <w:b/>
          <w:bCs/>
        </w:rPr>
        <w:t xml:space="preserve"> is (are) </w:t>
      </w:r>
      <w:r w:rsidR="00EE678C" w:rsidRPr="003D7FC5">
        <w:rPr>
          <w:b/>
          <w:bCs/>
        </w:rPr>
        <w:t>are maintained depend on the satellite orbit</w:t>
      </w:r>
      <w:r w:rsidR="006300EC">
        <w:rPr>
          <w:b/>
          <w:bCs/>
        </w:rPr>
        <w:t xml:space="preserve"> type</w:t>
      </w:r>
      <w:r w:rsidR="00EE678C" w:rsidRPr="003D7FC5">
        <w:rPr>
          <w:b/>
          <w:bCs/>
        </w:rPr>
        <w:t xml:space="preserve">, with </w:t>
      </w:r>
      <w:r w:rsidR="002B0A60" w:rsidRPr="003D7FC5">
        <w:rPr>
          <w:b/>
          <w:bCs/>
        </w:rPr>
        <w:t>GEO satellites supporting longer durations of time than LEO satellites.</w:t>
      </w:r>
    </w:p>
    <w:p w14:paraId="0FD6819F" w14:textId="77777777" w:rsidR="00743E6C" w:rsidRDefault="002B0A60" w:rsidP="00CA7D67">
      <w:r>
        <w:t xml:space="preserve">Moreover, </w:t>
      </w:r>
      <w:r w:rsidR="00BE0D89">
        <w:t xml:space="preserve">it is important that the network and the UE are in sync </w:t>
      </w:r>
      <w:r w:rsidR="00FF4CF3">
        <w:t xml:space="preserve">with respect to the value of the chunk duration N. Without this common understanding, misaligned coherence assumptions may </w:t>
      </w:r>
      <w:r w:rsidR="00743E6C">
        <w:t>make decoding at the network infeasible.</w:t>
      </w:r>
    </w:p>
    <w:p w14:paraId="034F4684" w14:textId="77777777" w:rsidR="00A57059" w:rsidRDefault="00176A4C" w:rsidP="00CA7D67">
      <w:r>
        <w:t>At least f</w:t>
      </w:r>
      <w:r w:rsidR="00743E6C">
        <w:t xml:space="preserve">or PRACH, </w:t>
      </w:r>
      <w:r>
        <w:t>this would imply that the coherence duration (</w:t>
      </w:r>
      <w:r w:rsidR="00AE2B6A">
        <w:t>the value N for using the same pre-compensation</w:t>
      </w:r>
      <w:r>
        <w:t>)</w:t>
      </w:r>
      <w:r w:rsidR="00AE2B6A">
        <w:t xml:space="preserve"> may need to be indicated </w:t>
      </w:r>
      <w:r w:rsidR="00A57059">
        <w:t>for the preambles. This would typically be indicated in SIB.</w:t>
      </w:r>
    </w:p>
    <w:p w14:paraId="7FE9290E" w14:textId="6E1DE07F" w:rsidR="002B0A60" w:rsidRDefault="00A57059" w:rsidP="00CA7D67">
      <w:pPr>
        <w:rPr>
          <w:b/>
          <w:bCs/>
        </w:rPr>
      </w:pPr>
      <w:r w:rsidRPr="006172A4">
        <w:rPr>
          <w:b/>
          <w:bCs/>
          <w:i/>
          <w:iCs/>
          <w:u w:val="single"/>
        </w:rPr>
        <w:t>Proposal</w:t>
      </w:r>
      <w:r w:rsidR="002E27C8">
        <w:rPr>
          <w:b/>
          <w:bCs/>
          <w:i/>
          <w:iCs/>
          <w:u w:val="single"/>
        </w:rPr>
        <w:t xml:space="preserve"> 7</w:t>
      </w:r>
      <w:r w:rsidRPr="006172A4">
        <w:rPr>
          <w:b/>
          <w:bCs/>
        </w:rPr>
        <w:t>: Indicate</w:t>
      </w:r>
      <w:r w:rsidR="008141F2">
        <w:rPr>
          <w:b/>
          <w:bCs/>
        </w:rPr>
        <w:t xml:space="preserve"> in SIB,</w:t>
      </w:r>
      <w:r w:rsidRPr="006172A4">
        <w:rPr>
          <w:b/>
          <w:bCs/>
        </w:rPr>
        <w:t xml:space="preserve"> the number of coherent repetitions</w:t>
      </w:r>
      <w:r w:rsidR="000A659F" w:rsidRPr="006172A4">
        <w:rPr>
          <w:b/>
          <w:bCs/>
        </w:rPr>
        <w:t>/preamble repetition units</w:t>
      </w:r>
      <w:r w:rsidRPr="006172A4">
        <w:rPr>
          <w:b/>
          <w:bCs/>
        </w:rPr>
        <w:t xml:space="preserve"> (i.e., the number of repetitions for</w:t>
      </w:r>
      <w:r w:rsidR="000A659F" w:rsidRPr="006172A4">
        <w:rPr>
          <w:b/>
          <w:bCs/>
        </w:rPr>
        <w:t xml:space="preserve"> which the UE may use the same pre-compensation</w:t>
      </w:r>
      <w:r w:rsidR="006172A4" w:rsidRPr="006172A4">
        <w:rPr>
          <w:b/>
          <w:bCs/>
        </w:rPr>
        <w:t xml:space="preserve"> values for time and frequency</w:t>
      </w:r>
      <w:r w:rsidRPr="006172A4">
        <w:rPr>
          <w:b/>
          <w:bCs/>
        </w:rPr>
        <w:t>)</w:t>
      </w:r>
      <w:r w:rsidR="006172A4" w:rsidRPr="006172A4">
        <w:rPr>
          <w:b/>
          <w:bCs/>
        </w:rPr>
        <w:t xml:space="preserve"> associated with </w:t>
      </w:r>
      <w:r w:rsidR="00C6554F">
        <w:rPr>
          <w:b/>
          <w:bCs/>
        </w:rPr>
        <w:t>each</w:t>
      </w:r>
      <w:r w:rsidR="006172A4" w:rsidRPr="006172A4">
        <w:rPr>
          <w:b/>
          <w:bCs/>
        </w:rPr>
        <w:t xml:space="preserve"> PRACH preamble.</w:t>
      </w:r>
    </w:p>
    <w:p w14:paraId="5C2D31DE" w14:textId="5BF2CA60" w:rsidR="00E55791" w:rsidRPr="008723AA" w:rsidRDefault="00E55791" w:rsidP="00CA7D67">
      <w:r w:rsidRPr="008723AA">
        <w:t>For</w:t>
      </w:r>
      <w:r w:rsidR="003C7DA0" w:rsidRPr="008723AA">
        <w:t xml:space="preserve"> PUSCH, </w:t>
      </w:r>
      <w:r w:rsidR="00C6554F" w:rsidRPr="008723AA">
        <w:t xml:space="preserve">the above coherence duration may </w:t>
      </w:r>
      <w:r w:rsidR="002A141C" w:rsidRPr="008723AA">
        <w:t xml:space="preserve">be negotiated between the UE and the network via unicast signalling. </w:t>
      </w:r>
      <w:r w:rsidR="00E7126A" w:rsidRPr="008723AA">
        <w:t>Such a negotiation may involve the UE sending assistance information to the network—e.g., to indicate whether it is fixed/mobile/</w:t>
      </w:r>
      <w:r w:rsidR="00A03510" w:rsidRPr="008723AA">
        <w:t>its speed, which may guide the eventual agreement between UE and network about the coheren</w:t>
      </w:r>
      <w:r w:rsidR="00125229" w:rsidRPr="008723AA">
        <w:t>t duration for pre-compensation that is to be used for PUSCH.</w:t>
      </w:r>
    </w:p>
    <w:p w14:paraId="6CE7EA9E" w14:textId="5618B8F2" w:rsidR="00125229" w:rsidRPr="006172A4" w:rsidRDefault="00125229" w:rsidP="00CA7D67">
      <w:pPr>
        <w:rPr>
          <w:b/>
          <w:bCs/>
        </w:rPr>
      </w:pPr>
      <w:r w:rsidRPr="008723AA">
        <w:rPr>
          <w:b/>
          <w:bCs/>
          <w:i/>
          <w:iCs/>
          <w:u w:val="single"/>
        </w:rPr>
        <w:t>Proposal</w:t>
      </w:r>
      <w:r w:rsidR="002E27C8">
        <w:rPr>
          <w:b/>
          <w:bCs/>
          <w:i/>
          <w:iCs/>
          <w:u w:val="single"/>
        </w:rPr>
        <w:t xml:space="preserve"> 8</w:t>
      </w:r>
      <w:r>
        <w:rPr>
          <w:b/>
          <w:bCs/>
        </w:rPr>
        <w:t>: For PUSCH, the</w:t>
      </w:r>
      <w:r w:rsidR="00AA6ECB">
        <w:rPr>
          <w:b/>
          <w:bCs/>
        </w:rPr>
        <w:t xml:space="preserve"> number of coherent repetitions </w:t>
      </w:r>
      <w:r w:rsidR="008723AA">
        <w:rPr>
          <w:b/>
          <w:bCs/>
        </w:rPr>
        <w:t xml:space="preserve">for pre-compensation </w:t>
      </w:r>
      <w:r w:rsidR="00AA6ECB">
        <w:rPr>
          <w:b/>
          <w:bCs/>
        </w:rPr>
        <w:t xml:space="preserve">may be </w:t>
      </w:r>
      <w:r w:rsidR="004F493F">
        <w:rPr>
          <w:b/>
          <w:bCs/>
        </w:rPr>
        <w:t>indicated/</w:t>
      </w:r>
      <w:r w:rsidR="00065566">
        <w:rPr>
          <w:b/>
          <w:bCs/>
        </w:rPr>
        <w:t xml:space="preserve">negotiated between the network and the UE via dedicated unicast signalling. This may involve the UE sending assistance information to the network, e.g., indicating its </w:t>
      </w:r>
      <w:r w:rsidR="008723AA">
        <w:rPr>
          <w:b/>
          <w:bCs/>
        </w:rPr>
        <w:t>mobility pattern and speed.</w:t>
      </w:r>
    </w:p>
    <w:p w14:paraId="2A76A973" w14:textId="40D3597A" w:rsidR="00CA7D67" w:rsidRDefault="00CA7D67" w:rsidP="00CA7D67">
      <w:pPr>
        <w:pStyle w:val="Heading1"/>
        <w:numPr>
          <w:ilvl w:val="0"/>
          <w:numId w:val="1"/>
        </w:numPr>
        <w:tabs>
          <w:tab w:val="num" w:pos="720"/>
        </w:tabs>
        <w:ind w:left="720" w:hanging="720"/>
        <w:jc w:val="both"/>
      </w:pPr>
      <w:r>
        <w:t>Downlink synchronization</w:t>
      </w:r>
      <w:r w:rsidR="0020566E">
        <w:t xml:space="preserve"> in NB-IoT</w:t>
      </w:r>
    </w:p>
    <w:p w14:paraId="64752806" w14:textId="5ADCB0A0" w:rsidR="00CA7D67" w:rsidRDefault="00576110" w:rsidP="00CA7D67">
      <w:r>
        <w:t>For downlink synchronization</w:t>
      </w:r>
      <w:r w:rsidR="0020566E">
        <w:t xml:space="preserve"> in NB-IoT</w:t>
      </w:r>
      <w:r>
        <w:t xml:space="preserve">, we have to down-select between </w:t>
      </w:r>
      <w:r w:rsidR="00396D35">
        <w:t xml:space="preserve">two options—increasing the channel raster step </w:t>
      </w:r>
      <w:r w:rsidR="00D37BB9">
        <w:t>size or</w:t>
      </w:r>
      <w:r w:rsidR="00396D35">
        <w:t xml:space="preserve"> indicating a portion of the </w:t>
      </w:r>
      <w:r w:rsidR="0020566E">
        <w:t>Absolute Radio Frequency Channel Number (ARFCN) in the NB-MIB</w:t>
      </w:r>
      <w:r w:rsidR="00D37BB9">
        <w:t>. It is straightforward to see that increasing the channel raster step size (e.g., doubling to 200 kHz from the current 100 kHz)</w:t>
      </w:r>
      <w:r w:rsidR="004E29B7">
        <w:t xml:space="preserve"> is a worse solution, since it limits (e.g., reduces by half, if raster step size is doubled)</w:t>
      </w:r>
      <w:r w:rsidR="00562C80">
        <w:t xml:space="preserve"> the number of </w:t>
      </w:r>
      <w:proofErr w:type="spellStart"/>
      <w:r w:rsidR="00562C80">
        <w:t>Ncells</w:t>
      </w:r>
      <w:proofErr w:type="spellEnd"/>
      <w:r w:rsidR="00562C80">
        <w:t xml:space="preserve"> that an operator can deploy within its spectrum allocation.</w:t>
      </w:r>
    </w:p>
    <w:p w14:paraId="5F70C922" w14:textId="6AD43926" w:rsidR="003E6325" w:rsidRPr="00D753A0" w:rsidRDefault="003E6325" w:rsidP="00CA7D67">
      <w:pPr>
        <w:rPr>
          <w:b/>
          <w:bCs/>
        </w:rPr>
      </w:pPr>
      <w:r w:rsidRPr="00D753A0">
        <w:rPr>
          <w:b/>
          <w:bCs/>
          <w:i/>
          <w:iCs/>
          <w:u w:val="single"/>
        </w:rPr>
        <w:t>Observation</w:t>
      </w:r>
      <w:r w:rsidR="002E27C8">
        <w:rPr>
          <w:b/>
          <w:bCs/>
          <w:i/>
          <w:iCs/>
          <w:u w:val="single"/>
        </w:rPr>
        <w:t xml:space="preserve"> 1</w:t>
      </w:r>
      <w:r w:rsidRPr="00D753A0">
        <w:rPr>
          <w:b/>
          <w:bCs/>
        </w:rPr>
        <w:t xml:space="preserve">: </w:t>
      </w:r>
      <w:r w:rsidR="00AD6DA7" w:rsidRPr="00D753A0">
        <w:rPr>
          <w:b/>
          <w:bCs/>
        </w:rPr>
        <w:t xml:space="preserve">Increasing the channel raster step size </w:t>
      </w:r>
      <w:r w:rsidR="00C510F3" w:rsidRPr="00D753A0">
        <w:rPr>
          <w:b/>
          <w:bCs/>
        </w:rPr>
        <w:t xml:space="preserve">limits possible </w:t>
      </w:r>
      <w:proofErr w:type="spellStart"/>
      <w:r w:rsidR="00C510F3" w:rsidRPr="00D753A0">
        <w:rPr>
          <w:b/>
          <w:bCs/>
        </w:rPr>
        <w:t>Ncell</w:t>
      </w:r>
      <w:proofErr w:type="spellEnd"/>
      <w:r w:rsidR="00C510F3" w:rsidRPr="00D753A0">
        <w:rPr>
          <w:b/>
          <w:bCs/>
        </w:rPr>
        <w:t xml:space="preserve"> deployments for operators. For example, if the raster step size is doubled, the </w:t>
      </w:r>
      <w:r w:rsidR="00D753A0" w:rsidRPr="00D753A0">
        <w:rPr>
          <w:b/>
          <w:bCs/>
        </w:rPr>
        <w:t xml:space="preserve">number of </w:t>
      </w:r>
      <w:proofErr w:type="spellStart"/>
      <w:r w:rsidR="00D753A0" w:rsidRPr="00D753A0">
        <w:rPr>
          <w:b/>
          <w:bCs/>
        </w:rPr>
        <w:t>Ncells</w:t>
      </w:r>
      <w:proofErr w:type="spellEnd"/>
      <w:r w:rsidR="00D753A0" w:rsidRPr="00D753A0">
        <w:rPr>
          <w:b/>
          <w:bCs/>
        </w:rPr>
        <w:t xml:space="preserve"> that an operator can deploy within their allocated spectrum reduces by half.</w:t>
      </w:r>
      <w:r w:rsidR="00C510F3" w:rsidRPr="00D753A0">
        <w:rPr>
          <w:b/>
          <w:bCs/>
        </w:rPr>
        <w:t xml:space="preserve"> </w:t>
      </w:r>
    </w:p>
    <w:p w14:paraId="7BE18026" w14:textId="16EDF178" w:rsidR="00242B6A" w:rsidRDefault="00BF2097" w:rsidP="00242B6A">
      <w:r>
        <w:t xml:space="preserve">Further, towards </w:t>
      </w:r>
      <w:r w:rsidR="00AD5DA3">
        <w:t xml:space="preserve">motivating the solution of indicating a portion of the ARFCN in NB-MIB, we can observe that </w:t>
      </w:r>
      <w:r w:rsidR="00F10E99">
        <w:t xml:space="preserve">the current MIB in NB-IoT indicates the “raster offset” between </w:t>
      </w:r>
      <w:r w:rsidR="00E669B2">
        <w:t xml:space="preserve">+/- 2.5 </w:t>
      </w:r>
      <w:proofErr w:type="spellStart"/>
      <w:r w:rsidR="00E669B2">
        <w:t>KHz</w:t>
      </w:r>
      <w:proofErr w:type="spellEnd"/>
      <w:r w:rsidR="00E669B2">
        <w:t xml:space="preserve"> and +/- 7.5 kHz to solve an analogous ambiguity that may arise in terrestrial</w:t>
      </w:r>
      <w:r w:rsidR="00994B5B">
        <w:t xml:space="preserve">, depending on where the </w:t>
      </w:r>
      <w:proofErr w:type="spellStart"/>
      <w:r w:rsidR="00994B5B">
        <w:t>Ncells</w:t>
      </w:r>
      <w:proofErr w:type="spellEnd"/>
      <w:r w:rsidR="00994B5B">
        <w:t xml:space="preserve"> can </w:t>
      </w:r>
      <w:r w:rsidR="00CB5DBA">
        <w:t>be in</w:t>
      </w:r>
      <w:r w:rsidR="00994B5B">
        <w:t xml:space="preserve"> frequency.</w:t>
      </w:r>
    </w:p>
    <w:p w14:paraId="33D7E6A9" w14:textId="4B69FB60" w:rsidR="00994B5B" w:rsidRDefault="00994B5B" w:rsidP="00242B6A">
      <w:pPr>
        <w:rPr>
          <w:b/>
          <w:bCs/>
        </w:rPr>
      </w:pPr>
      <w:r w:rsidRPr="00E74C4E">
        <w:rPr>
          <w:b/>
          <w:bCs/>
          <w:i/>
          <w:iCs/>
          <w:u w:val="single"/>
        </w:rPr>
        <w:t>Observation</w:t>
      </w:r>
      <w:r w:rsidR="002E27C8">
        <w:rPr>
          <w:b/>
          <w:bCs/>
          <w:i/>
          <w:iCs/>
          <w:u w:val="single"/>
        </w:rPr>
        <w:t xml:space="preserve"> 2</w:t>
      </w:r>
      <w:r w:rsidRPr="00E74C4E">
        <w:rPr>
          <w:b/>
          <w:bCs/>
        </w:rPr>
        <w:t xml:space="preserve">: The MIB in NB-IoT already indicates </w:t>
      </w:r>
      <w:r w:rsidR="00CB5DBA" w:rsidRPr="00E74C4E">
        <w:rPr>
          <w:b/>
          <w:bCs/>
        </w:rPr>
        <w:t xml:space="preserve">a channel raster offset to aid the UE accurately determining the </w:t>
      </w:r>
      <w:r w:rsidR="00E74C4E" w:rsidRPr="00E74C4E">
        <w:rPr>
          <w:b/>
          <w:bCs/>
        </w:rPr>
        <w:t xml:space="preserve">frequency of the </w:t>
      </w:r>
      <w:proofErr w:type="spellStart"/>
      <w:r w:rsidR="00E74C4E" w:rsidRPr="00E74C4E">
        <w:rPr>
          <w:b/>
          <w:bCs/>
        </w:rPr>
        <w:t>Ncell</w:t>
      </w:r>
      <w:proofErr w:type="spellEnd"/>
      <w:r w:rsidR="00E74C4E" w:rsidRPr="00E74C4E">
        <w:rPr>
          <w:b/>
          <w:bCs/>
        </w:rPr>
        <w:t>.</w:t>
      </w:r>
      <w:r w:rsidR="00CB5DBA" w:rsidRPr="00E74C4E">
        <w:rPr>
          <w:b/>
          <w:bCs/>
        </w:rPr>
        <w:t xml:space="preserve"> </w:t>
      </w:r>
    </w:p>
    <w:p w14:paraId="68D63552" w14:textId="0D2B7B33" w:rsidR="00411D06" w:rsidRPr="00FC10F4" w:rsidRDefault="00411D06" w:rsidP="00242B6A">
      <w:r w:rsidRPr="00FC10F4">
        <w:t xml:space="preserve">Keeping the above aspects in mind, indicating a portion (e.g., some of the least significant bits) of the ARFCN in the </w:t>
      </w:r>
      <w:r w:rsidR="00AC6A12" w:rsidRPr="00FC10F4">
        <w:t xml:space="preserve">MIB for NB-IoT is a superior </w:t>
      </w:r>
      <w:r w:rsidR="00C92427" w:rsidRPr="00FC10F4">
        <w:t xml:space="preserve">(and feasible) </w:t>
      </w:r>
      <w:r w:rsidR="00AC6A12" w:rsidRPr="00FC10F4">
        <w:t>solution to solve the frequency ambiguity issue related to downlink synchronization.</w:t>
      </w:r>
    </w:p>
    <w:p w14:paraId="58221DDB" w14:textId="6DBBF864" w:rsidR="00C92427" w:rsidRPr="00E74C4E" w:rsidRDefault="00C92427" w:rsidP="00242B6A">
      <w:pPr>
        <w:rPr>
          <w:b/>
          <w:bCs/>
        </w:rPr>
      </w:pPr>
      <w:r w:rsidRPr="00C92427">
        <w:rPr>
          <w:b/>
          <w:bCs/>
          <w:i/>
          <w:iCs/>
          <w:u w:val="single"/>
        </w:rPr>
        <w:t>Proposal</w:t>
      </w:r>
      <w:r w:rsidR="007D1678">
        <w:rPr>
          <w:b/>
          <w:bCs/>
          <w:i/>
          <w:iCs/>
          <w:u w:val="single"/>
        </w:rPr>
        <w:t xml:space="preserve"> 9</w:t>
      </w:r>
      <w:r>
        <w:rPr>
          <w:b/>
          <w:bCs/>
        </w:rPr>
        <w:t>: Indicate a portion (e.g., some of the least significant bits) of the ARFCN in the MIB for NB-IoT over NTN.</w:t>
      </w:r>
    </w:p>
    <w:p w14:paraId="3142698F" w14:textId="41EF2AC7" w:rsidR="00392819" w:rsidRDefault="00242B6A" w:rsidP="00392819">
      <w:pPr>
        <w:pStyle w:val="Heading1"/>
        <w:numPr>
          <w:ilvl w:val="0"/>
          <w:numId w:val="1"/>
        </w:numPr>
        <w:tabs>
          <w:tab w:val="num" w:pos="720"/>
        </w:tabs>
        <w:ind w:left="720" w:hanging="720"/>
        <w:jc w:val="both"/>
      </w:pPr>
      <w:r>
        <w:lastRenderedPageBreak/>
        <w:t>Aspects dependent on NR-NTN</w:t>
      </w:r>
      <w:r w:rsidR="00392819">
        <w:t xml:space="preserve"> </w:t>
      </w:r>
    </w:p>
    <w:p w14:paraId="178054D0" w14:textId="3CF3363D" w:rsidR="00392819" w:rsidRPr="006F0B78" w:rsidRDefault="00C325BB" w:rsidP="00C00396">
      <w:r w:rsidRPr="006F0B78">
        <w:t xml:space="preserve">Among the aspects that have a dependence on NR-NTN </w:t>
      </w:r>
      <w:r w:rsidR="0037613E">
        <w:t>agreements</w:t>
      </w:r>
      <w:r w:rsidRPr="006F0B78">
        <w:t xml:space="preserve">, we observe that </w:t>
      </w:r>
      <w:r w:rsidR="002B13C8" w:rsidRPr="006F0B78">
        <w:t>thus far, there is concrete progress only with respect to the Timing Advance formula. Other aspects</w:t>
      </w:r>
      <w:r w:rsidR="00292A1A" w:rsidRPr="006F0B78">
        <w:t xml:space="preserve"> still need convergence in NR-NTN, before we can transpose such agreements to IoT-NTN.</w:t>
      </w:r>
    </w:p>
    <w:p w14:paraId="257A5BF8" w14:textId="525DDDEF" w:rsidR="00292A1A" w:rsidRPr="006F0B78" w:rsidRDefault="00292A1A" w:rsidP="00C00396">
      <w:pPr>
        <w:rPr>
          <w:b/>
          <w:bCs/>
        </w:rPr>
      </w:pPr>
      <w:r w:rsidRPr="006F0B78">
        <w:rPr>
          <w:b/>
          <w:bCs/>
          <w:i/>
          <w:iCs/>
          <w:u w:val="single"/>
        </w:rPr>
        <w:t>Proposal</w:t>
      </w:r>
      <w:r w:rsidR="007D1678">
        <w:rPr>
          <w:b/>
          <w:bCs/>
          <w:i/>
          <w:iCs/>
          <w:u w:val="single"/>
        </w:rPr>
        <w:t xml:space="preserve"> 10</w:t>
      </w:r>
      <w:r w:rsidRPr="006F0B78">
        <w:rPr>
          <w:b/>
          <w:bCs/>
        </w:rPr>
        <w:t xml:space="preserve">: Among aspects that depend on NR-NTN </w:t>
      </w:r>
      <w:r w:rsidR="0037613E">
        <w:rPr>
          <w:b/>
          <w:bCs/>
        </w:rPr>
        <w:t>agreements</w:t>
      </w:r>
      <w:r w:rsidRPr="006F0B78">
        <w:rPr>
          <w:b/>
          <w:bCs/>
        </w:rPr>
        <w:t xml:space="preserve">, thus far, </w:t>
      </w:r>
      <w:r w:rsidR="006F0B78" w:rsidRPr="006F0B78">
        <w:rPr>
          <w:b/>
          <w:bCs/>
        </w:rPr>
        <w:t>only the Timing Advance formula can be transposed to IoT-NTN; other aspects need further convergence in NR-NTN.</w:t>
      </w: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68D398BD" w14:textId="260FCF58" w:rsidR="00370D4F" w:rsidRDefault="000236C6" w:rsidP="008561D5">
      <w:r w:rsidRPr="000236C6">
        <w:t xml:space="preserve">In this contribution we presented our views on </w:t>
      </w:r>
      <w:r w:rsidR="000B3E7A">
        <w:t>enhancements to NB-IoT/</w:t>
      </w:r>
      <w:proofErr w:type="spellStart"/>
      <w:r w:rsidR="000B3E7A">
        <w:t>eMTC</w:t>
      </w:r>
      <w:proofErr w:type="spellEnd"/>
      <w:r w:rsidR="000B3E7A">
        <w:t xml:space="preserve"> over NTN as it relates to time and frequency synchronization</w:t>
      </w:r>
      <w:r w:rsidRPr="000236C6">
        <w:t xml:space="preserve">. </w:t>
      </w:r>
      <w:r w:rsidR="00BC3A60">
        <w:t>We summarize our proposals below.</w:t>
      </w:r>
    </w:p>
    <w:p w14:paraId="20837852" w14:textId="0F89D6D4" w:rsidR="00FC10F4" w:rsidRPr="00EA5168" w:rsidRDefault="00FC10F4" w:rsidP="00FC10F4">
      <w:pPr>
        <w:rPr>
          <w:b/>
          <w:bCs/>
        </w:rPr>
      </w:pPr>
      <w:r w:rsidRPr="00EA5168">
        <w:rPr>
          <w:b/>
          <w:bCs/>
          <w:i/>
          <w:iCs/>
          <w:u w:val="single"/>
        </w:rPr>
        <w:t>Proposal</w:t>
      </w:r>
      <w:r w:rsidR="007D1678">
        <w:rPr>
          <w:b/>
          <w:bCs/>
          <w:i/>
          <w:iCs/>
          <w:u w:val="single"/>
        </w:rPr>
        <w:t xml:space="preserve"> 1</w:t>
      </w:r>
      <w:r w:rsidRPr="00EA5168">
        <w:rPr>
          <w:b/>
          <w:bCs/>
        </w:rPr>
        <w:t>: The duration of the ephemeris validity timer is configured by the network.</w:t>
      </w:r>
    </w:p>
    <w:p w14:paraId="6EAB9EDA" w14:textId="37FD2707" w:rsidR="00FC10F4" w:rsidRDefault="00FC10F4" w:rsidP="00FC10F4">
      <w:pPr>
        <w:rPr>
          <w:b/>
          <w:bCs/>
        </w:rPr>
      </w:pPr>
      <w:r w:rsidRPr="00EA5168">
        <w:rPr>
          <w:b/>
          <w:bCs/>
          <w:i/>
          <w:iCs/>
          <w:u w:val="single"/>
        </w:rPr>
        <w:t>Proposal</w:t>
      </w:r>
      <w:r w:rsidR="007D1678">
        <w:rPr>
          <w:b/>
          <w:bCs/>
          <w:i/>
          <w:iCs/>
          <w:u w:val="single"/>
        </w:rPr>
        <w:t xml:space="preserve"> 2</w:t>
      </w:r>
      <w:r w:rsidRPr="00EA5168">
        <w:rPr>
          <w:b/>
          <w:bCs/>
        </w:rPr>
        <w:t xml:space="preserve">: A UE starts the ephemeris validity timer upon reading the SIB carrying satellite ephemeris. The duration of valid ephemeris is counted </w:t>
      </w:r>
      <w:r>
        <w:rPr>
          <w:b/>
          <w:bCs/>
        </w:rPr>
        <w:t xml:space="preserve">starting </w:t>
      </w:r>
      <w:r w:rsidRPr="00EA5168">
        <w:rPr>
          <w:b/>
          <w:bCs/>
        </w:rPr>
        <w:t>from the first repetition of this SIB.</w:t>
      </w:r>
    </w:p>
    <w:p w14:paraId="488CD3DD" w14:textId="72707E91" w:rsidR="00046554" w:rsidRPr="007A373F" w:rsidRDefault="00046554" w:rsidP="00046554">
      <w:pPr>
        <w:rPr>
          <w:b/>
          <w:bCs/>
        </w:rPr>
      </w:pPr>
      <w:r w:rsidRPr="007A373F">
        <w:rPr>
          <w:b/>
          <w:bCs/>
          <w:i/>
          <w:iCs/>
          <w:u w:val="single"/>
        </w:rPr>
        <w:t>Proposal</w:t>
      </w:r>
      <w:r w:rsidR="007D1678">
        <w:rPr>
          <w:b/>
          <w:bCs/>
          <w:i/>
          <w:iCs/>
          <w:u w:val="single"/>
        </w:rPr>
        <w:t xml:space="preserve"> 3</w:t>
      </w:r>
      <w:r w:rsidRPr="007A373F">
        <w:rPr>
          <w:b/>
          <w:bCs/>
        </w:rPr>
        <w:t xml:space="preserve">: Introduce a mechanism that triggers RLF when the ephemeris </w:t>
      </w:r>
      <w:r>
        <w:rPr>
          <w:b/>
          <w:bCs/>
        </w:rPr>
        <w:t>validity timer expires while in RRC_CONNECTED mode.</w:t>
      </w:r>
    </w:p>
    <w:p w14:paraId="5DA899BA" w14:textId="0503A90B" w:rsidR="00046554" w:rsidRPr="00A40E39" w:rsidRDefault="00046554" w:rsidP="00046554">
      <w:pPr>
        <w:rPr>
          <w:b/>
          <w:bCs/>
        </w:rPr>
      </w:pPr>
      <w:r w:rsidRPr="00A40E39">
        <w:rPr>
          <w:b/>
          <w:bCs/>
          <w:i/>
          <w:iCs/>
          <w:u w:val="single"/>
        </w:rPr>
        <w:t>Proposal</w:t>
      </w:r>
      <w:r w:rsidR="007D1678">
        <w:rPr>
          <w:b/>
          <w:bCs/>
          <w:i/>
          <w:iCs/>
          <w:u w:val="single"/>
        </w:rPr>
        <w:t xml:space="preserve"> 4</w:t>
      </w:r>
      <w:r w:rsidRPr="00A40E39">
        <w:rPr>
          <w:b/>
          <w:bCs/>
        </w:rPr>
        <w:t>: A UE initiates a GNSS validity period when it acquires a fresh GNSS position fix to obtain its geolocation.</w:t>
      </w:r>
    </w:p>
    <w:p w14:paraId="281E699C" w14:textId="77777777" w:rsidR="00046554" w:rsidRPr="00A40E39" w:rsidRDefault="00046554" w:rsidP="00046554">
      <w:pPr>
        <w:pStyle w:val="ListParagraph"/>
        <w:numPr>
          <w:ilvl w:val="0"/>
          <w:numId w:val="38"/>
        </w:numPr>
        <w:rPr>
          <w:b/>
          <w:bCs/>
        </w:rPr>
      </w:pPr>
      <w:r w:rsidRPr="00A40E39">
        <w:rPr>
          <w:b/>
          <w:bCs/>
        </w:rPr>
        <w:t>FFS whether the duration of this validity period is autonomously determined by the UE</w:t>
      </w:r>
      <w:r>
        <w:rPr>
          <w:b/>
          <w:bCs/>
        </w:rPr>
        <w:t>.</w:t>
      </w:r>
    </w:p>
    <w:p w14:paraId="31C654DF" w14:textId="4D608069" w:rsidR="00046554" w:rsidRPr="00A40E39" w:rsidRDefault="00046554" w:rsidP="00046554">
      <w:pPr>
        <w:rPr>
          <w:b/>
          <w:bCs/>
        </w:rPr>
      </w:pPr>
      <w:r w:rsidRPr="00A40E39">
        <w:rPr>
          <w:b/>
          <w:bCs/>
          <w:i/>
          <w:iCs/>
          <w:u w:val="single"/>
        </w:rPr>
        <w:t>Proposal</w:t>
      </w:r>
      <w:r w:rsidR="007D1678">
        <w:rPr>
          <w:b/>
          <w:bCs/>
          <w:i/>
          <w:iCs/>
          <w:u w:val="single"/>
        </w:rPr>
        <w:t xml:space="preserve"> 5</w:t>
      </w:r>
      <w:r w:rsidRPr="00A40E39">
        <w:rPr>
          <w:b/>
          <w:bCs/>
        </w:rPr>
        <w:t xml:space="preserve">: Introduce a mechanism that triggers RLF when </w:t>
      </w:r>
      <w:r>
        <w:rPr>
          <w:b/>
          <w:bCs/>
        </w:rPr>
        <w:t xml:space="preserve">the UE’s </w:t>
      </w:r>
      <w:r w:rsidRPr="00A40E39">
        <w:rPr>
          <w:b/>
          <w:bCs/>
        </w:rPr>
        <w:t>GNSS-based geolocation validity expires.</w:t>
      </w:r>
    </w:p>
    <w:p w14:paraId="7FB663F3" w14:textId="32367360" w:rsidR="00FC10F4" w:rsidRDefault="00FC10F4" w:rsidP="00FC10F4">
      <w:pPr>
        <w:rPr>
          <w:b/>
          <w:bCs/>
        </w:rPr>
      </w:pPr>
      <w:r w:rsidRPr="003D7FC5">
        <w:rPr>
          <w:b/>
          <w:bCs/>
          <w:i/>
          <w:iCs/>
          <w:u w:val="single"/>
        </w:rPr>
        <w:t>Proposal</w:t>
      </w:r>
      <w:r w:rsidR="007D1678">
        <w:rPr>
          <w:b/>
          <w:bCs/>
          <w:i/>
          <w:iCs/>
          <w:u w:val="single"/>
        </w:rPr>
        <w:t xml:space="preserve"> 6</w:t>
      </w:r>
      <w:r w:rsidRPr="003D7FC5">
        <w:rPr>
          <w:b/>
          <w:bCs/>
        </w:rPr>
        <w:t>: The duration of time for which the same pre-compensation value(s)</w:t>
      </w:r>
      <w:r>
        <w:rPr>
          <w:b/>
          <w:bCs/>
        </w:rPr>
        <w:t xml:space="preserve"> for time and frequency</w:t>
      </w:r>
      <w:r w:rsidRPr="003D7FC5">
        <w:rPr>
          <w:b/>
          <w:bCs/>
        </w:rPr>
        <w:t xml:space="preserve"> is (are) are maintained depend on the satellite orbit</w:t>
      </w:r>
      <w:r>
        <w:rPr>
          <w:b/>
          <w:bCs/>
        </w:rPr>
        <w:t xml:space="preserve"> type</w:t>
      </w:r>
      <w:r w:rsidRPr="003D7FC5">
        <w:rPr>
          <w:b/>
          <w:bCs/>
        </w:rPr>
        <w:t>, with GEO satellites supporting longer durations of time than LEO satellites.</w:t>
      </w:r>
    </w:p>
    <w:p w14:paraId="13256AA0" w14:textId="69746DFB" w:rsidR="00FC10F4" w:rsidRDefault="00FC10F4" w:rsidP="00FC10F4">
      <w:pPr>
        <w:rPr>
          <w:b/>
          <w:bCs/>
        </w:rPr>
      </w:pPr>
      <w:r w:rsidRPr="006172A4">
        <w:rPr>
          <w:b/>
          <w:bCs/>
          <w:i/>
          <w:iCs/>
          <w:u w:val="single"/>
        </w:rPr>
        <w:t>Proposal</w:t>
      </w:r>
      <w:r w:rsidR="007D1678">
        <w:rPr>
          <w:b/>
          <w:bCs/>
          <w:i/>
          <w:iCs/>
          <w:u w:val="single"/>
        </w:rPr>
        <w:t xml:space="preserve"> 7</w:t>
      </w:r>
      <w:r w:rsidRPr="006172A4">
        <w:rPr>
          <w:b/>
          <w:bCs/>
        </w:rPr>
        <w:t>: Indicate</w:t>
      </w:r>
      <w:r>
        <w:rPr>
          <w:b/>
          <w:bCs/>
        </w:rPr>
        <w:t xml:space="preserve"> in SIB,</w:t>
      </w:r>
      <w:r w:rsidRPr="006172A4">
        <w:rPr>
          <w:b/>
          <w:bCs/>
        </w:rPr>
        <w:t xml:space="preserve"> the number of coherent repetitions/preamble repetition units (i.e., the number of repetitions for which the UE may use the same pre-compensation values for time and frequency) associated with </w:t>
      </w:r>
      <w:r>
        <w:rPr>
          <w:b/>
          <w:bCs/>
        </w:rPr>
        <w:t>each</w:t>
      </w:r>
      <w:r w:rsidRPr="006172A4">
        <w:rPr>
          <w:b/>
          <w:bCs/>
        </w:rPr>
        <w:t xml:space="preserve"> PRACH preamble.</w:t>
      </w:r>
    </w:p>
    <w:p w14:paraId="1D782DA8" w14:textId="117BDEFD" w:rsidR="00FC10F4" w:rsidRPr="006172A4" w:rsidRDefault="00FC10F4" w:rsidP="00FC10F4">
      <w:pPr>
        <w:rPr>
          <w:b/>
          <w:bCs/>
        </w:rPr>
      </w:pPr>
      <w:r w:rsidRPr="008723AA">
        <w:rPr>
          <w:b/>
          <w:bCs/>
          <w:i/>
          <w:iCs/>
          <w:u w:val="single"/>
        </w:rPr>
        <w:t>Proposal</w:t>
      </w:r>
      <w:r w:rsidR="007D1678">
        <w:rPr>
          <w:b/>
          <w:bCs/>
          <w:i/>
          <w:iCs/>
          <w:u w:val="single"/>
        </w:rPr>
        <w:t xml:space="preserve"> 8</w:t>
      </w:r>
      <w:r>
        <w:rPr>
          <w:b/>
          <w:bCs/>
        </w:rPr>
        <w:t>: For PUSCH, the number of coherent repetitions for pre-compensation may be indicated/negotiated between the network and the UE via dedicated unicast signalling. This may involve the UE sending assistance information to the network, e.g., indicating its mobility pattern and speed.</w:t>
      </w:r>
    </w:p>
    <w:p w14:paraId="267C3BFB" w14:textId="4F333BCA" w:rsidR="00FC10F4" w:rsidRPr="00D753A0" w:rsidRDefault="00FC10F4" w:rsidP="00FC10F4">
      <w:pPr>
        <w:rPr>
          <w:b/>
          <w:bCs/>
        </w:rPr>
      </w:pPr>
      <w:r w:rsidRPr="00D753A0">
        <w:rPr>
          <w:b/>
          <w:bCs/>
          <w:i/>
          <w:iCs/>
          <w:u w:val="single"/>
        </w:rPr>
        <w:t>Observation</w:t>
      </w:r>
      <w:r w:rsidR="007D1678">
        <w:rPr>
          <w:b/>
          <w:bCs/>
          <w:i/>
          <w:iCs/>
          <w:u w:val="single"/>
        </w:rPr>
        <w:t xml:space="preserve"> 1</w:t>
      </w:r>
      <w:r w:rsidRPr="00D753A0">
        <w:rPr>
          <w:b/>
          <w:bCs/>
        </w:rPr>
        <w:t xml:space="preserve">: Increasing the channel raster step size limits possible </w:t>
      </w:r>
      <w:proofErr w:type="spellStart"/>
      <w:r w:rsidRPr="00D753A0">
        <w:rPr>
          <w:b/>
          <w:bCs/>
        </w:rPr>
        <w:t>Ncell</w:t>
      </w:r>
      <w:proofErr w:type="spellEnd"/>
      <w:r w:rsidRPr="00D753A0">
        <w:rPr>
          <w:b/>
          <w:bCs/>
        </w:rPr>
        <w:t xml:space="preserve"> deployments for operators. For example, if the raster step size is doubled, the number of </w:t>
      </w:r>
      <w:proofErr w:type="spellStart"/>
      <w:r w:rsidRPr="00D753A0">
        <w:rPr>
          <w:b/>
          <w:bCs/>
        </w:rPr>
        <w:t>Ncells</w:t>
      </w:r>
      <w:proofErr w:type="spellEnd"/>
      <w:r w:rsidRPr="00D753A0">
        <w:rPr>
          <w:b/>
          <w:bCs/>
        </w:rPr>
        <w:t xml:space="preserve"> that an operator can deploy within their allocated spectrum reduces by half. </w:t>
      </w:r>
    </w:p>
    <w:p w14:paraId="0715DDA2" w14:textId="6AB9C8FE" w:rsidR="00FC10F4" w:rsidRDefault="00FC10F4" w:rsidP="00FC10F4">
      <w:pPr>
        <w:rPr>
          <w:b/>
          <w:bCs/>
        </w:rPr>
      </w:pPr>
      <w:r w:rsidRPr="00E74C4E">
        <w:rPr>
          <w:b/>
          <w:bCs/>
          <w:i/>
          <w:iCs/>
          <w:u w:val="single"/>
        </w:rPr>
        <w:t>Observation</w:t>
      </w:r>
      <w:r w:rsidR="007D1678">
        <w:rPr>
          <w:b/>
          <w:bCs/>
          <w:i/>
          <w:iCs/>
          <w:u w:val="single"/>
        </w:rPr>
        <w:t xml:space="preserve"> 2</w:t>
      </w:r>
      <w:r w:rsidRPr="00E74C4E">
        <w:rPr>
          <w:b/>
          <w:bCs/>
        </w:rPr>
        <w:t xml:space="preserve">: The MIB in NB-IoT already indicates a channel raster offset to aid the UE accurately determining the frequency of the </w:t>
      </w:r>
      <w:proofErr w:type="spellStart"/>
      <w:r w:rsidRPr="00E74C4E">
        <w:rPr>
          <w:b/>
          <w:bCs/>
        </w:rPr>
        <w:t>Ncell</w:t>
      </w:r>
      <w:proofErr w:type="spellEnd"/>
      <w:r w:rsidRPr="00E74C4E">
        <w:rPr>
          <w:b/>
          <w:bCs/>
        </w:rPr>
        <w:t xml:space="preserve">. </w:t>
      </w:r>
    </w:p>
    <w:p w14:paraId="65156503" w14:textId="3B5E8B57" w:rsidR="00FC10F4" w:rsidRDefault="00FC10F4" w:rsidP="008561D5">
      <w:pPr>
        <w:rPr>
          <w:b/>
          <w:bCs/>
        </w:rPr>
      </w:pPr>
      <w:r w:rsidRPr="00C92427">
        <w:rPr>
          <w:b/>
          <w:bCs/>
          <w:i/>
          <w:iCs/>
          <w:u w:val="single"/>
        </w:rPr>
        <w:t>Proposal</w:t>
      </w:r>
      <w:r w:rsidR="007D1678">
        <w:rPr>
          <w:b/>
          <w:bCs/>
          <w:i/>
          <w:iCs/>
          <w:u w:val="single"/>
        </w:rPr>
        <w:t xml:space="preserve"> 9</w:t>
      </w:r>
      <w:r>
        <w:rPr>
          <w:b/>
          <w:bCs/>
        </w:rPr>
        <w:t>: Indicate a portion (e.g., some of the least significant bits) of the ARFCN in the MIB for NB-IoT over NTN.</w:t>
      </w:r>
    </w:p>
    <w:p w14:paraId="6A567DFB" w14:textId="037B64A8" w:rsidR="007D1678" w:rsidRPr="00FC10F4" w:rsidRDefault="007D1678" w:rsidP="008561D5">
      <w:pPr>
        <w:rPr>
          <w:b/>
          <w:bCs/>
        </w:rPr>
      </w:pPr>
      <w:r w:rsidRPr="006F0B78">
        <w:rPr>
          <w:b/>
          <w:bCs/>
          <w:i/>
          <w:iCs/>
          <w:u w:val="single"/>
        </w:rPr>
        <w:t>Proposal</w:t>
      </w:r>
      <w:r>
        <w:rPr>
          <w:b/>
          <w:bCs/>
          <w:i/>
          <w:iCs/>
          <w:u w:val="single"/>
        </w:rPr>
        <w:t xml:space="preserve"> 10</w:t>
      </w:r>
      <w:r w:rsidRPr="006F0B78">
        <w:rPr>
          <w:b/>
          <w:bCs/>
        </w:rPr>
        <w:t xml:space="preserve">: Among aspects that depend on NR-NTN </w:t>
      </w:r>
      <w:r>
        <w:rPr>
          <w:b/>
          <w:bCs/>
        </w:rPr>
        <w:t>agreements</w:t>
      </w:r>
      <w:r w:rsidRPr="006F0B78">
        <w:rPr>
          <w:b/>
          <w:bCs/>
        </w:rPr>
        <w:t>, thus far, only the Timing Advance formula can be transposed to IoT-NTN; other aspects need further convergence in NR-NTN.</w:t>
      </w:r>
    </w:p>
    <w:p w14:paraId="109C1472" w14:textId="77777777" w:rsidR="00874392" w:rsidRPr="00F752F5" w:rsidRDefault="00874392" w:rsidP="00874392">
      <w:pPr>
        <w:pStyle w:val="Heading1"/>
        <w:jc w:val="both"/>
        <w:rPr>
          <w:lang w:val="en-US"/>
        </w:rPr>
      </w:pPr>
      <w:r w:rsidRPr="00F752F5">
        <w:rPr>
          <w:lang w:val="en-US"/>
        </w:rPr>
        <w:t>References</w:t>
      </w:r>
    </w:p>
    <w:p w14:paraId="40CB324D" w14:textId="1140B730" w:rsidR="006C1D96" w:rsidRPr="003F6565" w:rsidRDefault="00874392" w:rsidP="001B159B">
      <w:pPr>
        <w:rPr>
          <w:lang w:val="en-US"/>
        </w:rPr>
      </w:pPr>
      <w:r w:rsidRPr="00F752F5">
        <w:rPr>
          <w:lang w:val="en-US"/>
        </w:rPr>
        <w:t>[1]</w:t>
      </w:r>
      <w:r w:rsidR="00933FE6" w:rsidRPr="00933FE6">
        <w:t xml:space="preserve"> </w:t>
      </w:r>
      <w:r w:rsidR="00A01D10" w:rsidRPr="00A01D10">
        <w:rPr>
          <w:lang w:val="en-US"/>
        </w:rPr>
        <w:t>RP-211601</w:t>
      </w:r>
      <w:r w:rsidR="00933FE6">
        <w:rPr>
          <w:lang w:val="en-US"/>
        </w:rPr>
        <w:t>,</w:t>
      </w:r>
      <w:r w:rsidRPr="00F752F5">
        <w:rPr>
          <w:lang w:val="en-US"/>
        </w:rPr>
        <w:t xml:space="preserve"> </w:t>
      </w:r>
      <w:r w:rsidR="00E80C8F" w:rsidRPr="00E80C8F">
        <w:t>WID on NB-IoT/</w:t>
      </w:r>
      <w:proofErr w:type="spellStart"/>
      <w:r w:rsidR="00E80C8F" w:rsidRPr="00E80C8F">
        <w:t>eMTC</w:t>
      </w:r>
      <w:proofErr w:type="spellEnd"/>
      <w:r w:rsidR="00E80C8F" w:rsidRPr="00E80C8F">
        <w:t xml:space="preserve"> support for NTN</w:t>
      </w:r>
    </w:p>
    <w:sectPr w:rsidR="006C1D96" w:rsidRPr="003F6565" w:rsidSect="00717CC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EEEB2" w14:textId="77777777" w:rsidR="0010118A" w:rsidRDefault="0010118A">
      <w:pPr>
        <w:spacing w:after="0"/>
      </w:pPr>
      <w:r>
        <w:separator/>
      </w:r>
    </w:p>
  </w:endnote>
  <w:endnote w:type="continuationSeparator" w:id="0">
    <w:p w14:paraId="799699B4" w14:textId="77777777" w:rsidR="0010118A" w:rsidRDefault="0010118A">
      <w:pPr>
        <w:spacing w:after="0"/>
      </w:pPr>
      <w:r>
        <w:continuationSeparator/>
      </w:r>
    </w:p>
  </w:endnote>
  <w:endnote w:type="continuationNotice" w:id="1">
    <w:p w14:paraId="31291921" w14:textId="77777777" w:rsidR="0010118A" w:rsidRDefault="00101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38315" w14:textId="77777777" w:rsidR="0010118A" w:rsidRDefault="0010118A">
      <w:pPr>
        <w:spacing w:after="0"/>
      </w:pPr>
      <w:r>
        <w:separator/>
      </w:r>
    </w:p>
  </w:footnote>
  <w:footnote w:type="continuationSeparator" w:id="0">
    <w:p w14:paraId="26344018" w14:textId="77777777" w:rsidR="0010118A" w:rsidRDefault="0010118A">
      <w:pPr>
        <w:spacing w:after="0"/>
      </w:pPr>
      <w:r>
        <w:continuationSeparator/>
      </w:r>
    </w:p>
  </w:footnote>
  <w:footnote w:type="continuationNotice" w:id="1">
    <w:p w14:paraId="2FAA9386" w14:textId="77777777" w:rsidR="0010118A" w:rsidRDefault="001011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1915EC"/>
    <w:multiLevelType w:val="hybridMultilevel"/>
    <w:tmpl w:val="42D0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F438E"/>
    <w:multiLevelType w:val="hybridMultilevel"/>
    <w:tmpl w:val="C91E270E"/>
    <w:lvl w:ilvl="0" w:tplc="C846A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C5264"/>
    <w:multiLevelType w:val="hybridMultilevel"/>
    <w:tmpl w:val="8376E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442A79"/>
    <w:multiLevelType w:val="hybridMultilevel"/>
    <w:tmpl w:val="2ED2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67411"/>
    <w:multiLevelType w:val="hybridMultilevel"/>
    <w:tmpl w:val="198C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6D6013"/>
    <w:multiLevelType w:val="hybridMultilevel"/>
    <w:tmpl w:val="1C46EC34"/>
    <w:lvl w:ilvl="0" w:tplc="FD28A3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EF5B78"/>
    <w:multiLevelType w:val="hybridMultilevel"/>
    <w:tmpl w:val="5D84E93A"/>
    <w:lvl w:ilvl="0" w:tplc="296670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28548E"/>
    <w:multiLevelType w:val="hybridMultilevel"/>
    <w:tmpl w:val="4C12B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B0A50"/>
    <w:multiLevelType w:val="hybridMultilevel"/>
    <w:tmpl w:val="3074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6F302F"/>
    <w:multiLevelType w:val="hybridMultilevel"/>
    <w:tmpl w:val="BD4218D0"/>
    <w:lvl w:ilvl="0" w:tplc="5F6053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BA672F"/>
    <w:multiLevelType w:val="hybridMultilevel"/>
    <w:tmpl w:val="7F321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7E0C12"/>
    <w:multiLevelType w:val="hybridMultilevel"/>
    <w:tmpl w:val="847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80F47"/>
    <w:multiLevelType w:val="hybridMultilevel"/>
    <w:tmpl w:val="AD622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5" w15:restartNumberingAfterBreak="0">
    <w:nsid w:val="792425B8"/>
    <w:multiLevelType w:val="hybridMultilevel"/>
    <w:tmpl w:val="53FAF7FC"/>
    <w:lvl w:ilvl="0" w:tplc="00EEEB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20"/>
  </w:num>
  <w:num w:numId="4">
    <w:abstractNumId w:val="24"/>
  </w:num>
  <w:num w:numId="5">
    <w:abstractNumId w:val="14"/>
  </w:num>
  <w:num w:numId="6">
    <w:abstractNumId w:val="30"/>
  </w:num>
  <w:num w:numId="7">
    <w:abstractNumId w:val="34"/>
  </w:num>
  <w:num w:numId="8">
    <w:abstractNumId w:val="9"/>
  </w:num>
  <w:num w:numId="9">
    <w:abstractNumId w:val="36"/>
  </w:num>
  <w:num w:numId="10">
    <w:abstractNumId w:val="18"/>
  </w:num>
  <w:num w:numId="11">
    <w:abstractNumId w:val="7"/>
  </w:num>
  <w:num w:numId="12">
    <w:abstractNumId w:val="1"/>
  </w:num>
  <w:num w:numId="13">
    <w:abstractNumId w:val="37"/>
  </w:num>
  <w:num w:numId="14">
    <w:abstractNumId w:val="13"/>
  </w:num>
  <w:num w:numId="15">
    <w:abstractNumId w:val="8"/>
  </w:num>
  <w:num w:numId="16">
    <w:abstractNumId w:val="2"/>
  </w:num>
  <w:num w:numId="17">
    <w:abstractNumId w:val="10"/>
  </w:num>
  <w:num w:numId="18">
    <w:abstractNumId w:val="28"/>
  </w:num>
  <w:num w:numId="19">
    <w:abstractNumId w:val="19"/>
  </w:num>
  <w:num w:numId="20">
    <w:abstractNumId w:val="12"/>
  </w:num>
  <w:num w:numId="21">
    <w:abstractNumId w:val="17"/>
  </w:num>
  <w:num w:numId="22">
    <w:abstractNumId w:val="4"/>
  </w:num>
  <w:num w:numId="23">
    <w:abstractNumId w:val="35"/>
  </w:num>
  <w:num w:numId="24">
    <w:abstractNumId w:val="32"/>
  </w:num>
  <w:num w:numId="25">
    <w:abstractNumId w:val="6"/>
  </w:num>
  <w:num w:numId="26">
    <w:abstractNumId w:val="25"/>
  </w:num>
  <w:num w:numId="27">
    <w:abstractNumId w:val="27"/>
  </w:num>
  <w:num w:numId="28">
    <w:abstractNumId w:val="22"/>
  </w:num>
  <w:num w:numId="29">
    <w:abstractNumId w:val="5"/>
  </w:num>
  <w:num w:numId="30">
    <w:abstractNumId w:val="29"/>
  </w:num>
  <w:num w:numId="31">
    <w:abstractNumId w:val="23"/>
  </w:num>
  <w:num w:numId="32">
    <w:abstractNumId w:val="31"/>
  </w:num>
  <w:num w:numId="33">
    <w:abstractNumId w:val="15"/>
  </w:num>
  <w:num w:numId="34">
    <w:abstractNumId w:val="26"/>
  </w:num>
  <w:num w:numId="35">
    <w:abstractNumId w:val="33"/>
  </w:num>
  <w:num w:numId="36">
    <w:abstractNumId w:val="11"/>
  </w:num>
  <w:num w:numId="37">
    <w:abstractNumId w:val="16"/>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3519"/>
    <w:rsid w:val="00013AC4"/>
    <w:rsid w:val="00015ADE"/>
    <w:rsid w:val="00017C6B"/>
    <w:rsid w:val="0002016E"/>
    <w:rsid w:val="00020760"/>
    <w:rsid w:val="00022216"/>
    <w:rsid w:val="00022E30"/>
    <w:rsid w:val="000236C6"/>
    <w:rsid w:val="000239F3"/>
    <w:rsid w:val="00024968"/>
    <w:rsid w:val="000350B2"/>
    <w:rsid w:val="000369AA"/>
    <w:rsid w:val="000369C3"/>
    <w:rsid w:val="00037582"/>
    <w:rsid w:val="00037919"/>
    <w:rsid w:val="0004041F"/>
    <w:rsid w:val="00041246"/>
    <w:rsid w:val="00042869"/>
    <w:rsid w:val="00042BED"/>
    <w:rsid w:val="00042EA4"/>
    <w:rsid w:val="00045BDF"/>
    <w:rsid w:val="00046020"/>
    <w:rsid w:val="00046554"/>
    <w:rsid w:val="00047265"/>
    <w:rsid w:val="000500F7"/>
    <w:rsid w:val="000543D1"/>
    <w:rsid w:val="00054E5C"/>
    <w:rsid w:val="000567F0"/>
    <w:rsid w:val="00063DAE"/>
    <w:rsid w:val="00065550"/>
    <w:rsid w:val="00065566"/>
    <w:rsid w:val="00067B28"/>
    <w:rsid w:val="000707F2"/>
    <w:rsid w:val="00076505"/>
    <w:rsid w:val="00081CDD"/>
    <w:rsid w:val="00082A76"/>
    <w:rsid w:val="00086EC3"/>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5D30"/>
    <w:rsid w:val="000C6FD1"/>
    <w:rsid w:val="000D1C42"/>
    <w:rsid w:val="000D3095"/>
    <w:rsid w:val="000D4151"/>
    <w:rsid w:val="000D756E"/>
    <w:rsid w:val="000E1342"/>
    <w:rsid w:val="000E330D"/>
    <w:rsid w:val="000E370F"/>
    <w:rsid w:val="000E3D75"/>
    <w:rsid w:val="000F243A"/>
    <w:rsid w:val="000F2A2F"/>
    <w:rsid w:val="000F50DD"/>
    <w:rsid w:val="000F70C7"/>
    <w:rsid w:val="001000FD"/>
    <w:rsid w:val="0010027A"/>
    <w:rsid w:val="00100D50"/>
    <w:rsid w:val="0010118A"/>
    <w:rsid w:val="00101C4B"/>
    <w:rsid w:val="0010253A"/>
    <w:rsid w:val="001030EF"/>
    <w:rsid w:val="001044B8"/>
    <w:rsid w:val="001119A6"/>
    <w:rsid w:val="00114D8E"/>
    <w:rsid w:val="001162F1"/>
    <w:rsid w:val="00120A81"/>
    <w:rsid w:val="00122D19"/>
    <w:rsid w:val="001232EC"/>
    <w:rsid w:val="00124E25"/>
    <w:rsid w:val="00124E5D"/>
    <w:rsid w:val="00125229"/>
    <w:rsid w:val="00125558"/>
    <w:rsid w:val="00125DAC"/>
    <w:rsid w:val="001300A9"/>
    <w:rsid w:val="00132BDB"/>
    <w:rsid w:val="00135D79"/>
    <w:rsid w:val="0013602A"/>
    <w:rsid w:val="001369AD"/>
    <w:rsid w:val="0014319E"/>
    <w:rsid w:val="0014492A"/>
    <w:rsid w:val="00144F61"/>
    <w:rsid w:val="0014659F"/>
    <w:rsid w:val="00146E52"/>
    <w:rsid w:val="001473D4"/>
    <w:rsid w:val="00147D57"/>
    <w:rsid w:val="001536B5"/>
    <w:rsid w:val="00154C05"/>
    <w:rsid w:val="0015563F"/>
    <w:rsid w:val="0015697F"/>
    <w:rsid w:val="0015790E"/>
    <w:rsid w:val="00160710"/>
    <w:rsid w:val="001617A5"/>
    <w:rsid w:val="001650C3"/>
    <w:rsid w:val="00166438"/>
    <w:rsid w:val="00166645"/>
    <w:rsid w:val="001711B6"/>
    <w:rsid w:val="00173143"/>
    <w:rsid w:val="00176A4C"/>
    <w:rsid w:val="001839D7"/>
    <w:rsid w:val="00184BF6"/>
    <w:rsid w:val="001853AB"/>
    <w:rsid w:val="001905A1"/>
    <w:rsid w:val="00190E24"/>
    <w:rsid w:val="00193D8B"/>
    <w:rsid w:val="00194F81"/>
    <w:rsid w:val="001A0106"/>
    <w:rsid w:val="001A1B4E"/>
    <w:rsid w:val="001A1E09"/>
    <w:rsid w:val="001A2BF9"/>
    <w:rsid w:val="001A3BBF"/>
    <w:rsid w:val="001A452F"/>
    <w:rsid w:val="001A53DE"/>
    <w:rsid w:val="001B0B8A"/>
    <w:rsid w:val="001B159B"/>
    <w:rsid w:val="001B1620"/>
    <w:rsid w:val="001B1B3A"/>
    <w:rsid w:val="001B1EC7"/>
    <w:rsid w:val="001B27CF"/>
    <w:rsid w:val="001B2E20"/>
    <w:rsid w:val="001B3634"/>
    <w:rsid w:val="001B36F8"/>
    <w:rsid w:val="001B7051"/>
    <w:rsid w:val="001B71F9"/>
    <w:rsid w:val="001B7AF9"/>
    <w:rsid w:val="001C099B"/>
    <w:rsid w:val="001C6F21"/>
    <w:rsid w:val="001D0240"/>
    <w:rsid w:val="001D05E9"/>
    <w:rsid w:val="001D119A"/>
    <w:rsid w:val="001D3DB8"/>
    <w:rsid w:val="001D4635"/>
    <w:rsid w:val="001E008E"/>
    <w:rsid w:val="001E0B5B"/>
    <w:rsid w:val="001E1134"/>
    <w:rsid w:val="001E3751"/>
    <w:rsid w:val="001E796D"/>
    <w:rsid w:val="001E7EFE"/>
    <w:rsid w:val="001F0F79"/>
    <w:rsid w:val="001F5AE9"/>
    <w:rsid w:val="001F70E2"/>
    <w:rsid w:val="001F7EC8"/>
    <w:rsid w:val="0020566E"/>
    <w:rsid w:val="0021012D"/>
    <w:rsid w:val="00210BBD"/>
    <w:rsid w:val="00212CB8"/>
    <w:rsid w:val="002162F8"/>
    <w:rsid w:val="00220AAF"/>
    <w:rsid w:val="0022619C"/>
    <w:rsid w:val="002261C8"/>
    <w:rsid w:val="00230057"/>
    <w:rsid w:val="002331A3"/>
    <w:rsid w:val="00233DFF"/>
    <w:rsid w:val="00234B9A"/>
    <w:rsid w:val="00236846"/>
    <w:rsid w:val="002407DF"/>
    <w:rsid w:val="002424FF"/>
    <w:rsid w:val="00242B6A"/>
    <w:rsid w:val="00244F6A"/>
    <w:rsid w:val="00244FFA"/>
    <w:rsid w:val="00245257"/>
    <w:rsid w:val="00245F3F"/>
    <w:rsid w:val="002500D0"/>
    <w:rsid w:val="00250197"/>
    <w:rsid w:val="00254B59"/>
    <w:rsid w:val="00254F67"/>
    <w:rsid w:val="00255F0A"/>
    <w:rsid w:val="00256BFC"/>
    <w:rsid w:val="00260902"/>
    <w:rsid w:val="00262295"/>
    <w:rsid w:val="00262FFA"/>
    <w:rsid w:val="00264BDF"/>
    <w:rsid w:val="002742EE"/>
    <w:rsid w:val="00274D8B"/>
    <w:rsid w:val="00276556"/>
    <w:rsid w:val="00277DE8"/>
    <w:rsid w:val="002804CE"/>
    <w:rsid w:val="00280A84"/>
    <w:rsid w:val="00287AD9"/>
    <w:rsid w:val="00287B8D"/>
    <w:rsid w:val="00291786"/>
    <w:rsid w:val="00292507"/>
    <w:rsid w:val="00292A1A"/>
    <w:rsid w:val="00292F3C"/>
    <w:rsid w:val="0029388D"/>
    <w:rsid w:val="00294D80"/>
    <w:rsid w:val="002A141C"/>
    <w:rsid w:val="002A30DB"/>
    <w:rsid w:val="002A3F7C"/>
    <w:rsid w:val="002B0A60"/>
    <w:rsid w:val="002B0F6D"/>
    <w:rsid w:val="002B13C8"/>
    <w:rsid w:val="002B2028"/>
    <w:rsid w:val="002B2239"/>
    <w:rsid w:val="002B2E5B"/>
    <w:rsid w:val="002B2E77"/>
    <w:rsid w:val="002B302D"/>
    <w:rsid w:val="002B57F0"/>
    <w:rsid w:val="002C1AA9"/>
    <w:rsid w:val="002C343D"/>
    <w:rsid w:val="002C3D2F"/>
    <w:rsid w:val="002C467F"/>
    <w:rsid w:val="002C481C"/>
    <w:rsid w:val="002C4DBD"/>
    <w:rsid w:val="002D0EEA"/>
    <w:rsid w:val="002D20C0"/>
    <w:rsid w:val="002D43BB"/>
    <w:rsid w:val="002D43C9"/>
    <w:rsid w:val="002D7182"/>
    <w:rsid w:val="002D79FA"/>
    <w:rsid w:val="002E0ABA"/>
    <w:rsid w:val="002E213A"/>
    <w:rsid w:val="002E27C8"/>
    <w:rsid w:val="002E2C16"/>
    <w:rsid w:val="002E35D3"/>
    <w:rsid w:val="00314B41"/>
    <w:rsid w:val="00316C77"/>
    <w:rsid w:val="003175FA"/>
    <w:rsid w:val="00320EF9"/>
    <w:rsid w:val="003214D1"/>
    <w:rsid w:val="003216E0"/>
    <w:rsid w:val="00321A89"/>
    <w:rsid w:val="003225F3"/>
    <w:rsid w:val="00323D61"/>
    <w:rsid w:val="003268C2"/>
    <w:rsid w:val="00333CDE"/>
    <w:rsid w:val="00333E25"/>
    <w:rsid w:val="003359D4"/>
    <w:rsid w:val="003362EB"/>
    <w:rsid w:val="0033638B"/>
    <w:rsid w:val="00340D26"/>
    <w:rsid w:val="00343629"/>
    <w:rsid w:val="00350D2C"/>
    <w:rsid w:val="003516D7"/>
    <w:rsid w:val="00352816"/>
    <w:rsid w:val="0035424A"/>
    <w:rsid w:val="00354A62"/>
    <w:rsid w:val="00355044"/>
    <w:rsid w:val="00355ABE"/>
    <w:rsid w:val="00356B8B"/>
    <w:rsid w:val="00362F3B"/>
    <w:rsid w:val="003646A0"/>
    <w:rsid w:val="00370D4F"/>
    <w:rsid w:val="0037613E"/>
    <w:rsid w:val="00380B18"/>
    <w:rsid w:val="00382105"/>
    <w:rsid w:val="00382C3B"/>
    <w:rsid w:val="0038329C"/>
    <w:rsid w:val="0038341C"/>
    <w:rsid w:val="00386F50"/>
    <w:rsid w:val="00387099"/>
    <w:rsid w:val="003907A8"/>
    <w:rsid w:val="00392322"/>
    <w:rsid w:val="00392819"/>
    <w:rsid w:val="00396D35"/>
    <w:rsid w:val="003A012C"/>
    <w:rsid w:val="003B0086"/>
    <w:rsid w:val="003B0F05"/>
    <w:rsid w:val="003B1F3F"/>
    <w:rsid w:val="003B2922"/>
    <w:rsid w:val="003B4098"/>
    <w:rsid w:val="003B5465"/>
    <w:rsid w:val="003B581A"/>
    <w:rsid w:val="003C0419"/>
    <w:rsid w:val="003C0B13"/>
    <w:rsid w:val="003C1A82"/>
    <w:rsid w:val="003C5465"/>
    <w:rsid w:val="003C5BD8"/>
    <w:rsid w:val="003C7BF5"/>
    <w:rsid w:val="003C7DA0"/>
    <w:rsid w:val="003D11EB"/>
    <w:rsid w:val="003D51EC"/>
    <w:rsid w:val="003D7FC5"/>
    <w:rsid w:val="003E14C5"/>
    <w:rsid w:val="003E14E1"/>
    <w:rsid w:val="003E4EB7"/>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10A8D"/>
    <w:rsid w:val="00411D06"/>
    <w:rsid w:val="0041454F"/>
    <w:rsid w:val="0041506D"/>
    <w:rsid w:val="00416B8A"/>
    <w:rsid w:val="00421B57"/>
    <w:rsid w:val="00423CEA"/>
    <w:rsid w:val="00425C37"/>
    <w:rsid w:val="00426EA5"/>
    <w:rsid w:val="00427E2F"/>
    <w:rsid w:val="0043047E"/>
    <w:rsid w:val="00430B18"/>
    <w:rsid w:val="00430CC5"/>
    <w:rsid w:val="00431380"/>
    <w:rsid w:val="00436176"/>
    <w:rsid w:val="00436E93"/>
    <w:rsid w:val="004401BE"/>
    <w:rsid w:val="00440303"/>
    <w:rsid w:val="00443496"/>
    <w:rsid w:val="00443F9F"/>
    <w:rsid w:val="0044530B"/>
    <w:rsid w:val="004456A9"/>
    <w:rsid w:val="00446569"/>
    <w:rsid w:val="004523F4"/>
    <w:rsid w:val="00456A24"/>
    <w:rsid w:val="00456BD4"/>
    <w:rsid w:val="00457041"/>
    <w:rsid w:val="00461019"/>
    <w:rsid w:val="0046275D"/>
    <w:rsid w:val="00462BE6"/>
    <w:rsid w:val="00464CA3"/>
    <w:rsid w:val="0046551E"/>
    <w:rsid w:val="00465E7B"/>
    <w:rsid w:val="004705D7"/>
    <w:rsid w:val="00470B8F"/>
    <w:rsid w:val="00476823"/>
    <w:rsid w:val="00476C2A"/>
    <w:rsid w:val="00480C10"/>
    <w:rsid w:val="00483468"/>
    <w:rsid w:val="00483DE7"/>
    <w:rsid w:val="004849EF"/>
    <w:rsid w:val="0048606B"/>
    <w:rsid w:val="00486BCA"/>
    <w:rsid w:val="0049177D"/>
    <w:rsid w:val="00491CD0"/>
    <w:rsid w:val="0049213F"/>
    <w:rsid w:val="0049278F"/>
    <w:rsid w:val="0049414B"/>
    <w:rsid w:val="00494BD5"/>
    <w:rsid w:val="0049613A"/>
    <w:rsid w:val="00496D8F"/>
    <w:rsid w:val="004A062D"/>
    <w:rsid w:val="004A155B"/>
    <w:rsid w:val="004A2F97"/>
    <w:rsid w:val="004A3AAA"/>
    <w:rsid w:val="004A772F"/>
    <w:rsid w:val="004B2956"/>
    <w:rsid w:val="004B3AF1"/>
    <w:rsid w:val="004B49AA"/>
    <w:rsid w:val="004B5245"/>
    <w:rsid w:val="004B546B"/>
    <w:rsid w:val="004B5629"/>
    <w:rsid w:val="004C0ECA"/>
    <w:rsid w:val="004C3364"/>
    <w:rsid w:val="004C4776"/>
    <w:rsid w:val="004C58B1"/>
    <w:rsid w:val="004C5F77"/>
    <w:rsid w:val="004C7EDB"/>
    <w:rsid w:val="004D2913"/>
    <w:rsid w:val="004D3F76"/>
    <w:rsid w:val="004D442C"/>
    <w:rsid w:val="004D58A2"/>
    <w:rsid w:val="004D634E"/>
    <w:rsid w:val="004D70D1"/>
    <w:rsid w:val="004E1B16"/>
    <w:rsid w:val="004E26B2"/>
    <w:rsid w:val="004E29B7"/>
    <w:rsid w:val="004E40C4"/>
    <w:rsid w:val="004F0A84"/>
    <w:rsid w:val="004F25FD"/>
    <w:rsid w:val="004F418F"/>
    <w:rsid w:val="004F493F"/>
    <w:rsid w:val="004F53B6"/>
    <w:rsid w:val="005000AD"/>
    <w:rsid w:val="00500B75"/>
    <w:rsid w:val="005016CD"/>
    <w:rsid w:val="0050355D"/>
    <w:rsid w:val="005048CD"/>
    <w:rsid w:val="00505979"/>
    <w:rsid w:val="00506171"/>
    <w:rsid w:val="00507E7B"/>
    <w:rsid w:val="0051062E"/>
    <w:rsid w:val="00511945"/>
    <w:rsid w:val="00512212"/>
    <w:rsid w:val="0051448E"/>
    <w:rsid w:val="00517F9D"/>
    <w:rsid w:val="00520C40"/>
    <w:rsid w:val="00520E7B"/>
    <w:rsid w:val="00520F4B"/>
    <w:rsid w:val="00523692"/>
    <w:rsid w:val="00524FF3"/>
    <w:rsid w:val="0052585C"/>
    <w:rsid w:val="00527F03"/>
    <w:rsid w:val="00527F8A"/>
    <w:rsid w:val="0053163A"/>
    <w:rsid w:val="005328B5"/>
    <w:rsid w:val="00535BED"/>
    <w:rsid w:val="00537332"/>
    <w:rsid w:val="005419EC"/>
    <w:rsid w:val="00543758"/>
    <w:rsid w:val="005446A1"/>
    <w:rsid w:val="00546633"/>
    <w:rsid w:val="0054719B"/>
    <w:rsid w:val="005571B6"/>
    <w:rsid w:val="0055738F"/>
    <w:rsid w:val="00557D4B"/>
    <w:rsid w:val="00560F08"/>
    <w:rsid w:val="00561607"/>
    <w:rsid w:val="00562029"/>
    <w:rsid w:val="00562C80"/>
    <w:rsid w:val="00563704"/>
    <w:rsid w:val="0056568B"/>
    <w:rsid w:val="0056646A"/>
    <w:rsid w:val="0057199B"/>
    <w:rsid w:val="00576110"/>
    <w:rsid w:val="00576F7A"/>
    <w:rsid w:val="00580B52"/>
    <w:rsid w:val="00582CAB"/>
    <w:rsid w:val="00585650"/>
    <w:rsid w:val="00586156"/>
    <w:rsid w:val="005865C0"/>
    <w:rsid w:val="00587DD7"/>
    <w:rsid w:val="00590A37"/>
    <w:rsid w:val="0059205F"/>
    <w:rsid w:val="00592355"/>
    <w:rsid w:val="00593C94"/>
    <w:rsid w:val="0059466F"/>
    <w:rsid w:val="00595973"/>
    <w:rsid w:val="00597070"/>
    <w:rsid w:val="00597697"/>
    <w:rsid w:val="005A312F"/>
    <w:rsid w:val="005A6DE2"/>
    <w:rsid w:val="005A74CD"/>
    <w:rsid w:val="005B0A3D"/>
    <w:rsid w:val="005B57A9"/>
    <w:rsid w:val="005B6775"/>
    <w:rsid w:val="005C0297"/>
    <w:rsid w:val="005C11E1"/>
    <w:rsid w:val="005C4924"/>
    <w:rsid w:val="005C4C86"/>
    <w:rsid w:val="005D201C"/>
    <w:rsid w:val="005D3FCC"/>
    <w:rsid w:val="005D5A87"/>
    <w:rsid w:val="005D6B6E"/>
    <w:rsid w:val="005D776C"/>
    <w:rsid w:val="005D7B4E"/>
    <w:rsid w:val="005E3B3C"/>
    <w:rsid w:val="005E55F7"/>
    <w:rsid w:val="005E6325"/>
    <w:rsid w:val="005F1605"/>
    <w:rsid w:val="005F3A25"/>
    <w:rsid w:val="00600B37"/>
    <w:rsid w:val="00601F79"/>
    <w:rsid w:val="0060301B"/>
    <w:rsid w:val="006039A2"/>
    <w:rsid w:val="00606978"/>
    <w:rsid w:val="00610DC9"/>
    <w:rsid w:val="00612769"/>
    <w:rsid w:val="006130D9"/>
    <w:rsid w:val="00614C79"/>
    <w:rsid w:val="006172A4"/>
    <w:rsid w:val="006175A2"/>
    <w:rsid w:val="00620296"/>
    <w:rsid w:val="00621280"/>
    <w:rsid w:val="00621B09"/>
    <w:rsid w:val="00623263"/>
    <w:rsid w:val="006300EC"/>
    <w:rsid w:val="00632162"/>
    <w:rsid w:val="00633EE1"/>
    <w:rsid w:val="006362AA"/>
    <w:rsid w:val="00636D1E"/>
    <w:rsid w:val="00640363"/>
    <w:rsid w:val="00641CBA"/>
    <w:rsid w:val="0064384F"/>
    <w:rsid w:val="00644C95"/>
    <w:rsid w:val="00645661"/>
    <w:rsid w:val="006479B6"/>
    <w:rsid w:val="00647D8A"/>
    <w:rsid w:val="00650C54"/>
    <w:rsid w:val="00651767"/>
    <w:rsid w:val="00651E33"/>
    <w:rsid w:val="006530FE"/>
    <w:rsid w:val="00662A01"/>
    <w:rsid w:val="00663377"/>
    <w:rsid w:val="006634DF"/>
    <w:rsid w:val="00667988"/>
    <w:rsid w:val="00667A31"/>
    <w:rsid w:val="00671081"/>
    <w:rsid w:val="006723D9"/>
    <w:rsid w:val="00672CE3"/>
    <w:rsid w:val="00674A20"/>
    <w:rsid w:val="006805FD"/>
    <w:rsid w:val="00680713"/>
    <w:rsid w:val="006807E3"/>
    <w:rsid w:val="006829D6"/>
    <w:rsid w:val="00683301"/>
    <w:rsid w:val="0069025C"/>
    <w:rsid w:val="006905AC"/>
    <w:rsid w:val="00691B3F"/>
    <w:rsid w:val="00694ED0"/>
    <w:rsid w:val="00697149"/>
    <w:rsid w:val="006A04FA"/>
    <w:rsid w:val="006A135D"/>
    <w:rsid w:val="006B2436"/>
    <w:rsid w:val="006B30A6"/>
    <w:rsid w:val="006B3A59"/>
    <w:rsid w:val="006C1CA5"/>
    <w:rsid w:val="006C1D96"/>
    <w:rsid w:val="006C58AD"/>
    <w:rsid w:val="006C5ED9"/>
    <w:rsid w:val="006C712A"/>
    <w:rsid w:val="006D0302"/>
    <w:rsid w:val="006D3C51"/>
    <w:rsid w:val="006E175E"/>
    <w:rsid w:val="006E192E"/>
    <w:rsid w:val="006E3309"/>
    <w:rsid w:val="006E5495"/>
    <w:rsid w:val="006E5B7D"/>
    <w:rsid w:val="006F0B78"/>
    <w:rsid w:val="00702EB8"/>
    <w:rsid w:val="00710096"/>
    <w:rsid w:val="0071009A"/>
    <w:rsid w:val="00712955"/>
    <w:rsid w:val="00712BC8"/>
    <w:rsid w:val="007130B5"/>
    <w:rsid w:val="007165F3"/>
    <w:rsid w:val="00717AD3"/>
    <w:rsid w:val="00717CCC"/>
    <w:rsid w:val="0072121A"/>
    <w:rsid w:val="00722924"/>
    <w:rsid w:val="00722FB5"/>
    <w:rsid w:val="00724803"/>
    <w:rsid w:val="00730F58"/>
    <w:rsid w:val="00731046"/>
    <w:rsid w:val="00731659"/>
    <w:rsid w:val="00731C13"/>
    <w:rsid w:val="007331DA"/>
    <w:rsid w:val="007366C0"/>
    <w:rsid w:val="00737E91"/>
    <w:rsid w:val="007434D3"/>
    <w:rsid w:val="007435A6"/>
    <w:rsid w:val="00743D60"/>
    <w:rsid w:val="00743E6C"/>
    <w:rsid w:val="00745B50"/>
    <w:rsid w:val="00745BCD"/>
    <w:rsid w:val="007473E4"/>
    <w:rsid w:val="007523BC"/>
    <w:rsid w:val="0075364E"/>
    <w:rsid w:val="00754914"/>
    <w:rsid w:val="0075604E"/>
    <w:rsid w:val="007575DD"/>
    <w:rsid w:val="00764301"/>
    <w:rsid w:val="00764E5A"/>
    <w:rsid w:val="00766AE7"/>
    <w:rsid w:val="00773052"/>
    <w:rsid w:val="0077522D"/>
    <w:rsid w:val="00776B36"/>
    <w:rsid w:val="00784DC8"/>
    <w:rsid w:val="007851C8"/>
    <w:rsid w:val="007863B5"/>
    <w:rsid w:val="00787678"/>
    <w:rsid w:val="00791E18"/>
    <w:rsid w:val="0079416A"/>
    <w:rsid w:val="00794448"/>
    <w:rsid w:val="0079447F"/>
    <w:rsid w:val="0079595B"/>
    <w:rsid w:val="00796D4E"/>
    <w:rsid w:val="00796E96"/>
    <w:rsid w:val="007A1EB1"/>
    <w:rsid w:val="007A373F"/>
    <w:rsid w:val="007A47FC"/>
    <w:rsid w:val="007B2370"/>
    <w:rsid w:val="007B28A2"/>
    <w:rsid w:val="007B2C43"/>
    <w:rsid w:val="007B3113"/>
    <w:rsid w:val="007B5D9A"/>
    <w:rsid w:val="007B62B2"/>
    <w:rsid w:val="007C0603"/>
    <w:rsid w:val="007C0C7E"/>
    <w:rsid w:val="007C195F"/>
    <w:rsid w:val="007C1CB5"/>
    <w:rsid w:val="007C370A"/>
    <w:rsid w:val="007C3908"/>
    <w:rsid w:val="007D1678"/>
    <w:rsid w:val="007D38E7"/>
    <w:rsid w:val="007D4525"/>
    <w:rsid w:val="007D461B"/>
    <w:rsid w:val="007D47EE"/>
    <w:rsid w:val="007D69FE"/>
    <w:rsid w:val="007D7D06"/>
    <w:rsid w:val="007E48DD"/>
    <w:rsid w:val="007E5F0B"/>
    <w:rsid w:val="007E6B5F"/>
    <w:rsid w:val="007E7769"/>
    <w:rsid w:val="007F0DE1"/>
    <w:rsid w:val="007F359F"/>
    <w:rsid w:val="007F6421"/>
    <w:rsid w:val="007F6F4C"/>
    <w:rsid w:val="007F72E4"/>
    <w:rsid w:val="00801350"/>
    <w:rsid w:val="0080168D"/>
    <w:rsid w:val="008019C7"/>
    <w:rsid w:val="00801FF0"/>
    <w:rsid w:val="008055C7"/>
    <w:rsid w:val="008059AF"/>
    <w:rsid w:val="0080655B"/>
    <w:rsid w:val="00810180"/>
    <w:rsid w:val="00810DA9"/>
    <w:rsid w:val="008141F2"/>
    <w:rsid w:val="00814286"/>
    <w:rsid w:val="00815596"/>
    <w:rsid w:val="00820856"/>
    <w:rsid w:val="008208F6"/>
    <w:rsid w:val="00820A4A"/>
    <w:rsid w:val="008221BA"/>
    <w:rsid w:val="008228A4"/>
    <w:rsid w:val="008260B0"/>
    <w:rsid w:val="0083283A"/>
    <w:rsid w:val="0083500B"/>
    <w:rsid w:val="00835C35"/>
    <w:rsid w:val="0083762E"/>
    <w:rsid w:val="008405AD"/>
    <w:rsid w:val="0084552F"/>
    <w:rsid w:val="00847784"/>
    <w:rsid w:val="0085313C"/>
    <w:rsid w:val="008561D5"/>
    <w:rsid w:val="00856C4E"/>
    <w:rsid w:val="00857016"/>
    <w:rsid w:val="008607ED"/>
    <w:rsid w:val="008608DB"/>
    <w:rsid w:val="008624C3"/>
    <w:rsid w:val="0086481F"/>
    <w:rsid w:val="00866797"/>
    <w:rsid w:val="00866ACC"/>
    <w:rsid w:val="00866F78"/>
    <w:rsid w:val="00867677"/>
    <w:rsid w:val="008705A9"/>
    <w:rsid w:val="008723AA"/>
    <w:rsid w:val="00872AC5"/>
    <w:rsid w:val="00873CB9"/>
    <w:rsid w:val="00874392"/>
    <w:rsid w:val="008744D8"/>
    <w:rsid w:val="00877F24"/>
    <w:rsid w:val="0088116B"/>
    <w:rsid w:val="00883617"/>
    <w:rsid w:val="00883855"/>
    <w:rsid w:val="008846CA"/>
    <w:rsid w:val="00886B32"/>
    <w:rsid w:val="00887EB0"/>
    <w:rsid w:val="0089087B"/>
    <w:rsid w:val="0089184B"/>
    <w:rsid w:val="0089235F"/>
    <w:rsid w:val="00893F41"/>
    <w:rsid w:val="0089416A"/>
    <w:rsid w:val="00895FDD"/>
    <w:rsid w:val="00896F61"/>
    <w:rsid w:val="008A2655"/>
    <w:rsid w:val="008A32CA"/>
    <w:rsid w:val="008A385C"/>
    <w:rsid w:val="008A43E0"/>
    <w:rsid w:val="008A6C72"/>
    <w:rsid w:val="008A6EFF"/>
    <w:rsid w:val="008B32C2"/>
    <w:rsid w:val="008B3FAF"/>
    <w:rsid w:val="008B6A31"/>
    <w:rsid w:val="008B6BEC"/>
    <w:rsid w:val="008B7F3F"/>
    <w:rsid w:val="008C067D"/>
    <w:rsid w:val="008C075D"/>
    <w:rsid w:val="008C622D"/>
    <w:rsid w:val="008C6866"/>
    <w:rsid w:val="008C6B2A"/>
    <w:rsid w:val="008D022D"/>
    <w:rsid w:val="008D4C5B"/>
    <w:rsid w:val="008D531A"/>
    <w:rsid w:val="008D58EC"/>
    <w:rsid w:val="008D60F7"/>
    <w:rsid w:val="008D6C0F"/>
    <w:rsid w:val="008E469A"/>
    <w:rsid w:val="008F345D"/>
    <w:rsid w:val="008F3E1A"/>
    <w:rsid w:val="008F5C63"/>
    <w:rsid w:val="008F61E0"/>
    <w:rsid w:val="008F7126"/>
    <w:rsid w:val="00900B1E"/>
    <w:rsid w:val="00901E73"/>
    <w:rsid w:val="00902FEA"/>
    <w:rsid w:val="009033E7"/>
    <w:rsid w:val="00904028"/>
    <w:rsid w:val="00905BDA"/>
    <w:rsid w:val="009060A5"/>
    <w:rsid w:val="009105B6"/>
    <w:rsid w:val="00910683"/>
    <w:rsid w:val="00911E51"/>
    <w:rsid w:val="00920E04"/>
    <w:rsid w:val="009227A4"/>
    <w:rsid w:val="009269B7"/>
    <w:rsid w:val="00932470"/>
    <w:rsid w:val="00933BD7"/>
    <w:rsid w:val="00933FE6"/>
    <w:rsid w:val="00935E08"/>
    <w:rsid w:val="009366B1"/>
    <w:rsid w:val="00942023"/>
    <w:rsid w:val="009423AD"/>
    <w:rsid w:val="009448F4"/>
    <w:rsid w:val="0094556C"/>
    <w:rsid w:val="009467F5"/>
    <w:rsid w:val="00950820"/>
    <w:rsid w:val="00952795"/>
    <w:rsid w:val="00952B40"/>
    <w:rsid w:val="00953207"/>
    <w:rsid w:val="00956244"/>
    <w:rsid w:val="00963807"/>
    <w:rsid w:val="00965EA1"/>
    <w:rsid w:val="00965F9D"/>
    <w:rsid w:val="00967C1F"/>
    <w:rsid w:val="00971218"/>
    <w:rsid w:val="009721C5"/>
    <w:rsid w:val="00972BE8"/>
    <w:rsid w:val="0097452F"/>
    <w:rsid w:val="00975017"/>
    <w:rsid w:val="00983CCC"/>
    <w:rsid w:val="00983EFA"/>
    <w:rsid w:val="00985DED"/>
    <w:rsid w:val="0099185A"/>
    <w:rsid w:val="00993648"/>
    <w:rsid w:val="0099393C"/>
    <w:rsid w:val="00994B5B"/>
    <w:rsid w:val="00994B9E"/>
    <w:rsid w:val="0099552D"/>
    <w:rsid w:val="00996693"/>
    <w:rsid w:val="009976B4"/>
    <w:rsid w:val="009A0EE1"/>
    <w:rsid w:val="009A63A0"/>
    <w:rsid w:val="009A6C54"/>
    <w:rsid w:val="009A6EF5"/>
    <w:rsid w:val="009A76C9"/>
    <w:rsid w:val="009B0D7B"/>
    <w:rsid w:val="009B4B23"/>
    <w:rsid w:val="009B5D79"/>
    <w:rsid w:val="009C3CC4"/>
    <w:rsid w:val="009D1B4F"/>
    <w:rsid w:val="009D25C6"/>
    <w:rsid w:val="009D5294"/>
    <w:rsid w:val="009D7471"/>
    <w:rsid w:val="009E0DDA"/>
    <w:rsid w:val="009E1156"/>
    <w:rsid w:val="009E2C20"/>
    <w:rsid w:val="009E408A"/>
    <w:rsid w:val="009F0072"/>
    <w:rsid w:val="009F011D"/>
    <w:rsid w:val="009F0D04"/>
    <w:rsid w:val="009F297F"/>
    <w:rsid w:val="00A01D10"/>
    <w:rsid w:val="00A02592"/>
    <w:rsid w:val="00A03510"/>
    <w:rsid w:val="00A058EE"/>
    <w:rsid w:val="00A068B8"/>
    <w:rsid w:val="00A06BA2"/>
    <w:rsid w:val="00A06D2F"/>
    <w:rsid w:val="00A06DC4"/>
    <w:rsid w:val="00A10900"/>
    <w:rsid w:val="00A110A6"/>
    <w:rsid w:val="00A1126F"/>
    <w:rsid w:val="00A11CFE"/>
    <w:rsid w:val="00A168C0"/>
    <w:rsid w:val="00A21735"/>
    <w:rsid w:val="00A230D6"/>
    <w:rsid w:val="00A238B6"/>
    <w:rsid w:val="00A2404E"/>
    <w:rsid w:val="00A251B8"/>
    <w:rsid w:val="00A2785A"/>
    <w:rsid w:val="00A27ADA"/>
    <w:rsid w:val="00A30C68"/>
    <w:rsid w:val="00A33AC8"/>
    <w:rsid w:val="00A35110"/>
    <w:rsid w:val="00A35787"/>
    <w:rsid w:val="00A35A06"/>
    <w:rsid w:val="00A36C52"/>
    <w:rsid w:val="00A40DBD"/>
    <w:rsid w:val="00A40E39"/>
    <w:rsid w:val="00A42E76"/>
    <w:rsid w:val="00A450A0"/>
    <w:rsid w:val="00A45641"/>
    <w:rsid w:val="00A45914"/>
    <w:rsid w:val="00A46F58"/>
    <w:rsid w:val="00A5043D"/>
    <w:rsid w:val="00A539D7"/>
    <w:rsid w:val="00A544C8"/>
    <w:rsid w:val="00A54682"/>
    <w:rsid w:val="00A553CA"/>
    <w:rsid w:val="00A57059"/>
    <w:rsid w:val="00A61342"/>
    <w:rsid w:val="00A624A4"/>
    <w:rsid w:val="00A64E9E"/>
    <w:rsid w:val="00A65F7B"/>
    <w:rsid w:val="00A70500"/>
    <w:rsid w:val="00A7394B"/>
    <w:rsid w:val="00A8465B"/>
    <w:rsid w:val="00A86E0F"/>
    <w:rsid w:val="00A91281"/>
    <w:rsid w:val="00A91F1E"/>
    <w:rsid w:val="00A93AC1"/>
    <w:rsid w:val="00A96B53"/>
    <w:rsid w:val="00AA0C73"/>
    <w:rsid w:val="00AA43FE"/>
    <w:rsid w:val="00AA6350"/>
    <w:rsid w:val="00AA685A"/>
    <w:rsid w:val="00AA6ECB"/>
    <w:rsid w:val="00AB1F4E"/>
    <w:rsid w:val="00AB2848"/>
    <w:rsid w:val="00AB3D75"/>
    <w:rsid w:val="00AB425B"/>
    <w:rsid w:val="00AB4FF5"/>
    <w:rsid w:val="00AB5900"/>
    <w:rsid w:val="00AB6135"/>
    <w:rsid w:val="00AB6DBE"/>
    <w:rsid w:val="00AC05DF"/>
    <w:rsid w:val="00AC0FBA"/>
    <w:rsid w:val="00AC15EF"/>
    <w:rsid w:val="00AC2E25"/>
    <w:rsid w:val="00AC6A12"/>
    <w:rsid w:val="00AD0869"/>
    <w:rsid w:val="00AD2460"/>
    <w:rsid w:val="00AD444A"/>
    <w:rsid w:val="00AD44F7"/>
    <w:rsid w:val="00AD5DA3"/>
    <w:rsid w:val="00AD6DA7"/>
    <w:rsid w:val="00AD76C2"/>
    <w:rsid w:val="00AD7E74"/>
    <w:rsid w:val="00AD7F52"/>
    <w:rsid w:val="00AE187B"/>
    <w:rsid w:val="00AE2972"/>
    <w:rsid w:val="00AE2B6A"/>
    <w:rsid w:val="00AE40F8"/>
    <w:rsid w:val="00AE481C"/>
    <w:rsid w:val="00AE5524"/>
    <w:rsid w:val="00AE6490"/>
    <w:rsid w:val="00AE7EB7"/>
    <w:rsid w:val="00AF25EB"/>
    <w:rsid w:val="00AF47B1"/>
    <w:rsid w:val="00AF4EC0"/>
    <w:rsid w:val="00AF544C"/>
    <w:rsid w:val="00AF5894"/>
    <w:rsid w:val="00AF60B1"/>
    <w:rsid w:val="00AF71CE"/>
    <w:rsid w:val="00B00EDB"/>
    <w:rsid w:val="00B06C22"/>
    <w:rsid w:val="00B06E32"/>
    <w:rsid w:val="00B07575"/>
    <w:rsid w:val="00B10C7C"/>
    <w:rsid w:val="00B16A2A"/>
    <w:rsid w:val="00B17212"/>
    <w:rsid w:val="00B17374"/>
    <w:rsid w:val="00B17547"/>
    <w:rsid w:val="00B2332D"/>
    <w:rsid w:val="00B25057"/>
    <w:rsid w:val="00B2520D"/>
    <w:rsid w:val="00B25259"/>
    <w:rsid w:val="00B25FF6"/>
    <w:rsid w:val="00B27068"/>
    <w:rsid w:val="00B2774E"/>
    <w:rsid w:val="00B30BDF"/>
    <w:rsid w:val="00B31A95"/>
    <w:rsid w:val="00B32506"/>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50E38"/>
    <w:rsid w:val="00B517F2"/>
    <w:rsid w:val="00B52FAC"/>
    <w:rsid w:val="00B53730"/>
    <w:rsid w:val="00B53D73"/>
    <w:rsid w:val="00B54CD3"/>
    <w:rsid w:val="00B563DD"/>
    <w:rsid w:val="00B6035E"/>
    <w:rsid w:val="00B60449"/>
    <w:rsid w:val="00B63F4D"/>
    <w:rsid w:val="00B64F64"/>
    <w:rsid w:val="00B66A8B"/>
    <w:rsid w:val="00B67771"/>
    <w:rsid w:val="00B71340"/>
    <w:rsid w:val="00B73FDF"/>
    <w:rsid w:val="00B74020"/>
    <w:rsid w:val="00B750F5"/>
    <w:rsid w:val="00B75B49"/>
    <w:rsid w:val="00B8044B"/>
    <w:rsid w:val="00B80622"/>
    <w:rsid w:val="00B82E59"/>
    <w:rsid w:val="00B83AA0"/>
    <w:rsid w:val="00B84F3B"/>
    <w:rsid w:val="00B85EB0"/>
    <w:rsid w:val="00B86860"/>
    <w:rsid w:val="00B94144"/>
    <w:rsid w:val="00B96180"/>
    <w:rsid w:val="00BA11DA"/>
    <w:rsid w:val="00BA219C"/>
    <w:rsid w:val="00BA23B0"/>
    <w:rsid w:val="00BA2B73"/>
    <w:rsid w:val="00BA2E5A"/>
    <w:rsid w:val="00BA3BB8"/>
    <w:rsid w:val="00BA6970"/>
    <w:rsid w:val="00BA6CD3"/>
    <w:rsid w:val="00BA7766"/>
    <w:rsid w:val="00BA77E3"/>
    <w:rsid w:val="00BB3084"/>
    <w:rsid w:val="00BB3434"/>
    <w:rsid w:val="00BB3EA7"/>
    <w:rsid w:val="00BB4DA5"/>
    <w:rsid w:val="00BC2C29"/>
    <w:rsid w:val="00BC3A60"/>
    <w:rsid w:val="00BC3C47"/>
    <w:rsid w:val="00BC511C"/>
    <w:rsid w:val="00BC54A0"/>
    <w:rsid w:val="00BC6700"/>
    <w:rsid w:val="00BD02EE"/>
    <w:rsid w:val="00BD0BB4"/>
    <w:rsid w:val="00BD0F8A"/>
    <w:rsid w:val="00BD1002"/>
    <w:rsid w:val="00BD375E"/>
    <w:rsid w:val="00BD3C80"/>
    <w:rsid w:val="00BD40F4"/>
    <w:rsid w:val="00BD52C2"/>
    <w:rsid w:val="00BD5AC6"/>
    <w:rsid w:val="00BD7816"/>
    <w:rsid w:val="00BE0D89"/>
    <w:rsid w:val="00BE23F2"/>
    <w:rsid w:val="00BE377D"/>
    <w:rsid w:val="00BE64D5"/>
    <w:rsid w:val="00BE7E71"/>
    <w:rsid w:val="00BE7FD2"/>
    <w:rsid w:val="00BF01A3"/>
    <w:rsid w:val="00BF140D"/>
    <w:rsid w:val="00BF2097"/>
    <w:rsid w:val="00BF27FB"/>
    <w:rsid w:val="00BF74D8"/>
    <w:rsid w:val="00BF7F9C"/>
    <w:rsid w:val="00C00396"/>
    <w:rsid w:val="00C01380"/>
    <w:rsid w:val="00C056B0"/>
    <w:rsid w:val="00C05C78"/>
    <w:rsid w:val="00C07234"/>
    <w:rsid w:val="00C15973"/>
    <w:rsid w:val="00C16784"/>
    <w:rsid w:val="00C23CDB"/>
    <w:rsid w:val="00C262A2"/>
    <w:rsid w:val="00C26614"/>
    <w:rsid w:val="00C26B54"/>
    <w:rsid w:val="00C30A2F"/>
    <w:rsid w:val="00C321E5"/>
    <w:rsid w:val="00C325BB"/>
    <w:rsid w:val="00C32B82"/>
    <w:rsid w:val="00C36A53"/>
    <w:rsid w:val="00C376E3"/>
    <w:rsid w:val="00C4185B"/>
    <w:rsid w:val="00C422A5"/>
    <w:rsid w:val="00C43A32"/>
    <w:rsid w:val="00C4411B"/>
    <w:rsid w:val="00C45887"/>
    <w:rsid w:val="00C45FDF"/>
    <w:rsid w:val="00C471A1"/>
    <w:rsid w:val="00C510F3"/>
    <w:rsid w:val="00C51EDA"/>
    <w:rsid w:val="00C55990"/>
    <w:rsid w:val="00C61DB9"/>
    <w:rsid w:val="00C62BD6"/>
    <w:rsid w:val="00C65431"/>
    <w:rsid w:val="00C6554F"/>
    <w:rsid w:val="00C672BE"/>
    <w:rsid w:val="00C67460"/>
    <w:rsid w:val="00C7266E"/>
    <w:rsid w:val="00C7381F"/>
    <w:rsid w:val="00C73E39"/>
    <w:rsid w:val="00C74923"/>
    <w:rsid w:val="00C74C69"/>
    <w:rsid w:val="00C75552"/>
    <w:rsid w:val="00C76267"/>
    <w:rsid w:val="00C76404"/>
    <w:rsid w:val="00C778FF"/>
    <w:rsid w:val="00C8015E"/>
    <w:rsid w:val="00C83645"/>
    <w:rsid w:val="00C84CE5"/>
    <w:rsid w:val="00C9050B"/>
    <w:rsid w:val="00C90D68"/>
    <w:rsid w:val="00C92427"/>
    <w:rsid w:val="00C93619"/>
    <w:rsid w:val="00C94E0B"/>
    <w:rsid w:val="00CA1038"/>
    <w:rsid w:val="00CA5BE5"/>
    <w:rsid w:val="00CA7D1E"/>
    <w:rsid w:val="00CA7D67"/>
    <w:rsid w:val="00CB2165"/>
    <w:rsid w:val="00CB2854"/>
    <w:rsid w:val="00CB37F3"/>
    <w:rsid w:val="00CB5DBA"/>
    <w:rsid w:val="00CB5E5E"/>
    <w:rsid w:val="00CB704C"/>
    <w:rsid w:val="00CC10E9"/>
    <w:rsid w:val="00CC1D31"/>
    <w:rsid w:val="00CD0500"/>
    <w:rsid w:val="00CD19AF"/>
    <w:rsid w:val="00CD471E"/>
    <w:rsid w:val="00CD6583"/>
    <w:rsid w:val="00CE04F7"/>
    <w:rsid w:val="00CE5EA5"/>
    <w:rsid w:val="00CE6983"/>
    <w:rsid w:val="00CF159E"/>
    <w:rsid w:val="00CF292C"/>
    <w:rsid w:val="00CF4911"/>
    <w:rsid w:val="00CF7577"/>
    <w:rsid w:val="00D000D7"/>
    <w:rsid w:val="00D02D2E"/>
    <w:rsid w:val="00D04278"/>
    <w:rsid w:val="00D04BEA"/>
    <w:rsid w:val="00D04C9C"/>
    <w:rsid w:val="00D05431"/>
    <w:rsid w:val="00D05C13"/>
    <w:rsid w:val="00D0651D"/>
    <w:rsid w:val="00D10724"/>
    <w:rsid w:val="00D10907"/>
    <w:rsid w:val="00D1176C"/>
    <w:rsid w:val="00D12BA8"/>
    <w:rsid w:val="00D139C2"/>
    <w:rsid w:val="00D1563A"/>
    <w:rsid w:val="00D15E27"/>
    <w:rsid w:val="00D17AB6"/>
    <w:rsid w:val="00D20097"/>
    <w:rsid w:val="00D201DA"/>
    <w:rsid w:val="00D22420"/>
    <w:rsid w:val="00D22840"/>
    <w:rsid w:val="00D24C0A"/>
    <w:rsid w:val="00D2656E"/>
    <w:rsid w:val="00D27597"/>
    <w:rsid w:val="00D3097D"/>
    <w:rsid w:val="00D31705"/>
    <w:rsid w:val="00D31AEF"/>
    <w:rsid w:val="00D34A66"/>
    <w:rsid w:val="00D37BB9"/>
    <w:rsid w:val="00D40150"/>
    <w:rsid w:val="00D40723"/>
    <w:rsid w:val="00D4085B"/>
    <w:rsid w:val="00D435C2"/>
    <w:rsid w:val="00D43F0A"/>
    <w:rsid w:val="00D47A1C"/>
    <w:rsid w:val="00D576C5"/>
    <w:rsid w:val="00D57AF3"/>
    <w:rsid w:val="00D6066F"/>
    <w:rsid w:val="00D61DA9"/>
    <w:rsid w:val="00D622B4"/>
    <w:rsid w:val="00D62A52"/>
    <w:rsid w:val="00D65537"/>
    <w:rsid w:val="00D67BDC"/>
    <w:rsid w:val="00D71D7E"/>
    <w:rsid w:val="00D72F6C"/>
    <w:rsid w:val="00D753A0"/>
    <w:rsid w:val="00D76286"/>
    <w:rsid w:val="00D81206"/>
    <w:rsid w:val="00D82992"/>
    <w:rsid w:val="00D8305F"/>
    <w:rsid w:val="00D84F6C"/>
    <w:rsid w:val="00D90AFC"/>
    <w:rsid w:val="00D92987"/>
    <w:rsid w:val="00D93932"/>
    <w:rsid w:val="00D949BB"/>
    <w:rsid w:val="00D973F9"/>
    <w:rsid w:val="00DA10C1"/>
    <w:rsid w:val="00DA32B9"/>
    <w:rsid w:val="00DA49AD"/>
    <w:rsid w:val="00DB389E"/>
    <w:rsid w:val="00DB783F"/>
    <w:rsid w:val="00DC5712"/>
    <w:rsid w:val="00DC6F4D"/>
    <w:rsid w:val="00DD017D"/>
    <w:rsid w:val="00DD6758"/>
    <w:rsid w:val="00DE20C2"/>
    <w:rsid w:val="00DE2440"/>
    <w:rsid w:val="00DE5EF4"/>
    <w:rsid w:val="00DF1C60"/>
    <w:rsid w:val="00DF351B"/>
    <w:rsid w:val="00DF3E88"/>
    <w:rsid w:val="00DF469B"/>
    <w:rsid w:val="00E03FCE"/>
    <w:rsid w:val="00E06106"/>
    <w:rsid w:val="00E06B08"/>
    <w:rsid w:val="00E10326"/>
    <w:rsid w:val="00E10C32"/>
    <w:rsid w:val="00E12B89"/>
    <w:rsid w:val="00E15ED1"/>
    <w:rsid w:val="00E16040"/>
    <w:rsid w:val="00E16F31"/>
    <w:rsid w:val="00E218F7"/>
    <w:rsid w:val="00E227D4"/>
    <w:rsid w:val="00E251FD"/>
    <w:rsid w:val="00E25E6B"/>
    <w:rsid w:val="00E26A75"/>
    <w:rsid w:val="00E31684"/>
    <w:rsid w:val="00E321D1"/>
    <w:rsid w:val="00E32EE2"/>
    <w:rsid w:val="00E32EE8"/>
    <w:rsid w:val="00E357FC"/>
    <w:rsid w:val="00E3665D"/>
    <w:rsid w:val="00E37D8F"/>
    <w:rsid w:val="00E45528"/>
    <w:rsid w:val="00E45CC4"/>
    <w:rsid w:val="00E4711B"/>
    <w:rsid w:val="00E47266"/>
    <w:rsid w:val="00E51F7F"/>
    <w:rsid w:val="00E521FE"/>
    <w:rsid w:val="00E5486D"/>
    <w:rsid w:val="00E55507"/>
    <w:rsid w:val="00E55791"/>
    <w:rsid w:val="00E571C2"/>
    <w:rsid w:val="00E57952"/>
    <w:rsid w:val="00E57BD8"/>
    <w:rsid w:val="00E605EA"/>
    <w:rsid w:val="00E64FFE"/>
    <w:rsid w:val="00E656B7"/>
    <w:rsid w:val="00E669B2"/>
    <w:rsid w:val="00E66CF0"/>
    <w:rsid w:val="00E670D8"/>
    <w:rsid w:val="00E67472"/>
    <w:rsid w:val="00E70722"/>
    <w:rsid w:val="00E7126A"/>
    <w:rsid w:val="00E71D30"/>
    <w:rsid w:val="00E720E6"/>
    <w:rsid w:val="00E74900"/>
    <w:rsid w:val="00E74BCC"/>
    <w:rsid w:val="00E74C4E"/>
    <w:rsid w:val="00E76943"/>
    <w:rsid w:val="00E778EC"/>
    <w:rsid w:val="00E80C8F"/>
    <w:rsid w:val="00E82693"/>
    <w:rsid w:val="00E82788"/>
    <w:rsid w:val="00E836D1"/>
    <w:rsid w:val="00E83902"/>
    <w:rsid w:val="00E85198"/>
    <w:rsid w:val="00E85E8C"/>
    <w:rsid w:val="00E91BBA"/>
    <w:rsid w:val="00E91C1D"/>
    <w:rsid w:val="00E958B0"/>
    <w:rsid w:val="00E958E3"/>
    <w:rsid w:val="00E9595B"/>
    <w:rsid w:val="00EA2860"/>
    <w:rsid w:val="00EA2CBA"/>
    <w:rsid w:val="00EA42EF"/>
    <w:rsid w:val="00EA5168"/>
    <w:rsid w:val="00EA74C5"/>
    <w:rsid w:val="00EB1B0A"/>
    <w:rsid w:val="00EC07FE"/>
    <w:rsid w:val="00EC2CE5"/>
    <w:rsid w:val="00EC678B"/>
    <w:rsid w:val="00EC720F"/>
    <w:rsid w:val="00ED0C11"/>
    <w:rsid w:val="00ED1A12"/>
    <w:rsid w:val="00ED26D7"/>
    <w:rsid w:val="00ED316F"/>
    <w:rsid w:val="00ED65AF"/>
    <w:rsid w:val="00ED6A14"/>
    <w:rsid w:val="00ED773E"/>
    <w:rsid w:val="00ED7795"/>
    <w:rsid w:val="00EE0EF2"/>
    <w:rsid w:val="00EE678C"/>
    <w:rsid w:val="00EF0798"/>
    <w:rsid w:val="00EF15B3"/>
    <w:rsid w:val="00EF38BF"/>
    <w:rsid w:val="00EF4C3F"/>
    <w:rsid w:val="00EF786E"/>
    <w:rsid w:val="00F0072B"/>
    <w:rsid w:val="00F00BC4"/>
    <w:rsid w:val="00F0175D"/>
    <w:rsid w:val="00F037D8"/>
    <w:rsid w:val="00F03D87"/>
    <w:rsid w:val="00F059A3"/>
    <w:rsid w:val="00F10E99"/>
    <w:rsid w:val="00F1324F"/>
    <w:rsid w:val="00F16C8B"/>
    <w:rsid w:val="00F17F3E"/>
    <w:rsid w:val="00F22702"/>
    <w:rsid w:val="00F2289D"/>
    <w:rsid w:val="00F30092"/>
    <w:rsid w:val="00F31DAF"/>
    <w:rsid w:val="00F321D7"/>
    <w:rsid w:val="00F332C2"/>
    <w:rsid w:val="00F34287"/>
    <w:rsid w:val="00F34ECE"/>
    <w:rsid w:val="00F36DAE"/>
    <w:rsid w:val="00F43612"/>
    <w:rsid w:val="00F450FF"/>
    <w:rsid w:val="00F45DBB"/>
    <w:rsid w:val="00F460EB"/>
    <w:rsid w:val="00F46141"/>
    <w:rsid w:val="00F472FC"/>
    <w:rsid w:val="00F47E3B"/>
    <w:rsid w:val="00F5209A"/>
    <w:rsid w:val="00F529A4"/>
    <w:rsid w:val="00F542EA"/>
    <w:rsid w:val="00F546AA"/>
    <w:rsid w:val="00F5785D"/>
    <w:rsid w:val="00F629D0"/>
    <w:rsid w:val="00F63651"/>
    <w:rsid w:val="00F637C3"/>
    <w:rsid w:val="00F63972"/>
    <w:rsid w:val="00F65BFF"/>
    <w:rsid w:val="00F67F4B"/>
    <w:rsid w:val="00F7058C"/>
    <w:rsid w:val="00F77743"/>
    <w:rsid w:val="00F80181"/>
    <w:rsid w:val="00F825AC"/>
    <w:rsid w:val="00F84CB6"/>
    <w:rsid w:val="00F85BD3"/>
    <w:rsid w:val="00F8682C"/>
    <w:rsid w:val="00F90E18"/>
    <w:rsid w:val="00F90E1B"/>
    <w:rsid w:val="00F92013"/>
    <w:rsid w:val="00FA00E1"/>
    <w:rsid w:val="00FA03A5"/>
    <w:rsid w:val="00FA2448"/>
    <w:rsid w:val="00FA3D40"/>
    <w:rsid w:val="00FA4CAA"/>
    <w:rsid w:val="00FA6C5B"/>
    <w:rsid w:val="00FA73BD"/>
    <w:rsid w:val="00FB1A4D"/>
    <w:rsid w:val="00FB2310"/>
    <w:rsid w:val="00FB2E10"/>
    <w:rsid w:val="00FB4DA7"/>
    <w:rsid w:val="00FB5B90"/>
    <w:rsid w:val="00FB7067"/>
    <w:rsid w:val="00FB7C76"/>
    <w:rsid w:val="00FC10F4"/>
    <w:rsid w:val="00FC3BA9"/>
    <w:rsid w:val="00FC509B"/>
    <w:rsid w:val="00FC51F1"/>
    <w:rsid w:val="00FC6E28"/>
    <w:rsid w:val="00FC70A9"/>
    <w:rsid w:val="00FC7D37"/>
    <w:rsid w:val="00FD3952"/>
    <w:rsid w:val="00FD4AD2"/>
    <w:rsid w:val="00FE1083"/>
    <w:rsid w:val="00FE241A"/>
    <w:rsid w:val="00FF06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678"/>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AE286B2A-68F3-4E3B-92D3-122684B6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b782a749-144d-48ae-8b94-9ef0c78e12a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1983</Words>
  <Characters>11308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2</cp:revision>
  <cp:lastPrinted>2020-02-10T06:14:00Z</cp:lastPrinted>
  <dcterms:created xsi:type="dcterms:W3CDTF">2021-08-06T23:14:00Z</dcterms:created>
  <dcterms:modified xsi:type="dcterms:W3CDTF">2021-08-06T23:14:00Z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